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E8F07B" w14:textId="77777777" w:rsidR="002D106B" w:rsidRPr="009F1D36" w:rsidRDefault="002D106B" w:rsidP="007D26F6">
      <w:pPr>
        <w:pStyle w:val="MStitle"/>
        <w:rPr>
          <w:lang w:val="en-US"/>
        </w:rPr>
      </w:pPr>
      <w:r w:rsidRPr="009F1D36">
        <w:rPr>
          <w:lang w:val="en-US"/>
        </w:rPr>
        <w:t>Energetic near-inertial waves induced by winter storms and mesoscale eddies in the subtropical Northwestern Pacific Ocean</w:t>
      </w:r>
    </w:p>
    <w:p w14:paraId="46F4563A" w14:textId="2DDE61B2" w:rsidR="002D106B" w:rsidRPr="009F1D36" w:rsidRDefault="002D106B" w:rsidP="002D106B">
      <w:pPr>
        <w:pStyle w:val="Authors"/>
        <w:rPr>
          <w:lang w:val="en-US"/>
        </w:rPr>
      </w:pPr>
      <w:proofErr w:type="spellStart"/>
      <w:r w:rsidRPr="009F1D36">
        <w:rPr>
          <w:rFonts w:hint="eastAsia"/>
          <w:lang w:val="en-US"/>
        </w:rPr>
        <w:t>Hongkai</w:t>
      </w:r>
      <w:proofErr w:type="spellEnd"/>
      <w:r w:rsidRPr="009F1D36">
        <w:rPr>
          <w:rFonts w:hint="eastAsia"/>
          <w:lang w:val="en-US"/>
        </w:rPr>
        <w:t xml:space="preserve"> Wang</w:t>
      </w:r>
      <w:r w:rsidRPr="009F1D36">
        <w:rPr>
          <w:vertAlign w:val="superscript"/>
          <w:lang w:val="en-US"/>
        </w:rPr>
        <w:t>1,2</w:t>
      </w:r>
      <w:r w:rsidRPr="009F1D36">
        <w:rPr>
          <w:lang w:val="en-US"/>
        </w:rPr>
        <w:t xml:space="preserve">, </w:t>
      </w:r>
      <w:proofErr w:type="spellStart"/>
      <w:r w:rsidRPr="009F1D36">
        <w:rPr>
          <w:rFonts w:hint="eastAsia"/>
          <w:lang w:val="en-US"/>
        </w:rPr>
        <w:t>Zifei</w:t>
      </w:r>
      <w:proofErr w:type="spellEnd"/>
      <w:r w:rsidRPr="009F1D36">
        <w:rPr>
          <w:rFonts w:hint="eastAsia"/>
          <w:lang w:val="en-US"/>
        </w:rPr>
        <w:t xml:space="preserve"> Chen</w:t>
      </w:r>
      <w:r w:rsidRPr="009F1D36">
        <w:rPr>
          <w:vertAlign w:val="superscript"/>
          <w:lang w:val="en-US"/>
        </w:rPr>
        <w:t>1</w:t>
      </w:r>
      <w:r w:rsidRPr="009F1D36">
        <w:rPr>
          <w:lang w:val="en-US"/>
        </w:rPr>
        <w:t>,</w:t>
      </w:r>
      <w:r w:rsidRPr="009F1D36">
        <w:rPr>
          <w:rFonts w:hint="eastAsia"/>
          <w:lang w:val="en-US"/>
        </w:rPr>
        <w:t xml:space="preserve"> Xinyuan Diao</w:t>
      </w:r>
      <w:r w:rsidRPr="009F1D36">
        <w:rPr>
          <w:vertAlign w:val="superscript"/>
          <w:lang w:val="en-US"/>
        </w:rPr>
        <w:t>1,2,3</w:t>
      </w:r>
      <w:r w:rsidRPr="009F1D36">
        <w:rPr>
          <w:rFonts w:hint="eastAsia"/>
          <w:lang w:val="en-US"/>
        </w:rPr>
        <w:t>, Fei Yu</w:t>
      </w:r>
      <w:r w:rsidRPr="009F1D36">
        <w:rPr>
          <w:vertAlign w:val="superscript"/>
          <w:lang w:val="en-US"/>
        </w:rPr>
        <w:t xml:space="preserve"> 1,2,3</w:t>
      </w:r>
      <w:r w:rsidRPr="009F1D36">
        <w:rPr>
          <w:lang w:val="en-US"/>
        </w:rPr>
        <w:t xml:space="preserve">, </w:t>
      </w:r>
      <w:proofErr w:type="spellStart"/>
      <w:r w:rsidRPr="009F1D36">
        <w:rPr>
          <w:rFonts w:hint="eastAsia"/>
          <w:lang w:val="en-US"/>
        </w:rPr>
        <w:t>Xingchuan</w:t>
      </w:r>
      <w:proofErr w:type="spellEnd"/>
      <w:r w:rsidRPr="009F1D36">
        <w:rPr>
          <w:rFonts w:hint="eastAsia"/>
          <w:lang w:val="en-US"/>
        </w:rPr>
        <w:t xml:space="preserve"> Liu</w:t>
      </w:r>
      <w:r w:rsidRPr="009F1D36">
        <w:rPr>
          <w:vertAlign w:val="superscript"/>
          <w:lang w:val="en-US"/>
        </w:rPr>
        <w:t>1</w:t>
      </w:r>
      <w:r w:rsidRPr="009F1D36">
        <w:rPr>
          <w:lang w:val="en-US"/>
        </w:rPr>
        <w:t xml:space="preserve">, </w:t>
      </w:r>
      <w:proofErr w:type="spellStart"/>
      <w:r w:rsidRPr="009F1D36">
        <w:rPr>
          <w:rFonts w:hint="eastAsia"/>
          <w:lang w:val="en-US"/>
        </w:rPr>
        <w:t>Qiang</w:t>
      </w:r>
      <w:proofErr w:type="spellEnd"/>
      <w:r w:rsidRPr="009F1D36">
        <w:rPr>
          <w:rFonts w:hint="eastAsia"/>
          <w:lang w:val="en-US"/>
        </w:rPr>
        <w:t xml:space="preserve"> Ren</w:t>
      </w:r>
      <w:r w:rsidRPr="009F1D36">
        <w:rPr>
          <w:vertAlign w:val="superscript"/>
          <w:lang w:val="en-US"/>
        </w:rPr>
        <w:t>1</w:t>
      </w:r>
      <w:r w:rsidRPr="009F1D36">
        <w:rPr>
          <w:lang w:val="en-US"/>
        </w:rPr>
        <w:t xml:space="preserve">, </w:t>
      </w:r>
      <w:r w:rsidRPr="009F1D36">
        <w:rPr>
          <w:rFonts w:hint="eastAsia"/>
          <w:lang w:val="en-US"/>
        </w:rPr>
        <w:t>Feng Nan</w:t>
      </w:r>
      <w:r w:rsidRPr="009F1D36">
        <w:rPr>
          <w:vertAlign w:val="superscript"/>
          <w:lang w:val="en-US"/>
        </w:rPr>
        <w:t>1,2,3</w:t>
      </w:r>
    </w:p>
    <w:p w14:paraId="269CBA26" w14:textId="29F0EDDE" w:rsidR="002D106B" w:rsidRPr="009F1D36" w:rsidRDefault="00B761C4" w:rsidP="002D106B">
      <w:pPr>
        <w:pStyle w:val="Affiliation"/>
        <w:rPr>
          <w:vertAlign w:val="superscript"/>
          <w:lang w:val="en-US"/>
        </w:rPr>
      </w:pPr>
      <w:r w:rsidRPr="009F1D36">
        <w:rPr>
          <w:vertAlign w:val="superscript"/>
          <w:lang w:val="en-US"/>
        </w:rPr>
        <w:t>1</w:t>
      </w:r>
      <w:r w:rsidR="002D106B" w:rsidRPr="009F1D36">
        <w:rPr>
          <w:vertAlign w:val="superscript"/>
          <w:lang w:val="en-US"/>
        </w:rPr>
        <w:t xml:space="preserve"> </w:t>
      </w:r>
      <w:bookmarkStart w:id="0" w:name="OLE_LINK17"/>
      <w:bookmarkStart w:id="1" w:name="OLE_LINK18"/>
      <w:r w:rsidR="002D106B" w:rsidRPr="009F1D36">
        <w:rPr>
          <w:lang w:val="en-US"/>
        </w:rPr>
        <w:t>Key Laboratory of Ocean Observation and Forecasting &amp; Laboratory of Ocean Circulation and Waves, Institute of Oceanology, Chinese Academy of Sciences, Qingdao</w:t>
      </w:r>
      <w:r w:rsidR="002D106B" w:rsidRPr="009F1D36">
        <w:rPr>
          <w:rFonts w:hint="eastAsia"/>
          <w:lang w:val="en-US"/>
        </w:rPr>
        <w:t xml:space="preserve">, </w:t>
      </w:r>
      <w:r w:rsidR="002D106B" w:rsidRPr="009F1D36">
        <w:rPr>
          <w:lang w:val="en-US"/>
        </w:rPr>
        <w:t>266071, China</w:t>
      </w:r>
      <w:bookmarkEnd w:id="0"/>
      <w:bookmarkEnd w:id="1"/>
    </w:p>
    <w:p w14:paraId="659E1DCB" w14:textId="73F7734C" w:rsidR="002D106B" w:rsidRPr="009F1D36" w:rsidRDefault="00B761C4" w:rsidP="002D106B">
      <w:pPr>
        <w:pStyle w:val="Affiliation"/>
        <w:rPr>
          <w:lang w:val="en-US"/>
        </w:rPr>
      </w:pPr>
      <w:r w:rsidRPr="009F1D36">
        <w:rPr>
          <w:vertAlign w:val="superscript"/>
          <w:lang w:val="en-US"/>
        </w:rPr>
        <w:t>2</w:t>
      </w:r>
      <w:r w:rsidR="002D106B" w:rsidRPr="009F1D36">
        <w:rPr>
          <w:vertAlign w:val="superscript"/>
          <w:lang w:val="en-US"/>
        </w:rPr>
        <w:t xml:space="preserve"> </w:t>
      </w:r>
      <w:r w:rsidR="002D106B" w:rsidRPr="009F1D36">
        <w:rPr>
          <w:lang w:val="en-US"/>
        </w:rPr>
        <w:t>Laboratory for Ocean Dynamics and Climate, Qingdao Marine Science and Technology Center, Qingdao</w:t>
      </w:r>
      <w:r w:rsidR="002D106B" w:rsidRPr="009F1D36">
        <w:rPr>
          <w:rFonts w:hint="eastAsia"/>
          <w:lang w:val="en-US"/>
        </w:rPr>
        <w:t xml:space="preserve">, </w:t>
      </w:r>
      <w:r w:rsidR="002D106B" w:rsidRPr="009F1D36">
        <w:rPr>
          <w:lang w:val="en-US"/>
        </w:rPr>
        <w:t>266071, China</w:t>
      </w:r>
    </w:p>
    <w:p w14:paraId="7DE9D45A" w14:textId="5F318D5E" w:rsidR="002D106B" w:rsidRPr="009F1D36" w:rsidRDefault="00B761C4" w:rsidP="002D106B">
      <w:pPr>
        <w:pStyle w:val="Affiliation"/>
        <w:rPr>
          <w:lang w:val="en-US"/>
        </w:rPr>
      </w:pPr>
      <w:r w:rsidRPr="009F1D36">
        <w:rPr>
          <w:vertAlign w:val="superscript"/>
          <w:lang w:val="en-US"/>
        </w:rPr>
        <w:t>3</w:t>
      </w:r>
      <w:r w:rsidR="002D106B" w:rsidRPr="009F1D36">
        <w:rPr>
          <w:vertAlign w:val="superscript"/>
          <w:lang w:val="en-US"/>
        </w:rPr>
        <w:t xml:space="preserve"> </w:t>
      </w:r>
      <w:r w:rsidR="002D106B" w:rsidRPr="009F1D36">
        <w:rPr>
          <w:rFonts w:hint="eastAsia"/>
          <w:lang w:val="en-US"/>
        </w:rPr>
        <w:t>College of Marine Sciences, U</w:t>
      </w:r>
      <w:r w:rsidR="002D106B" w:rsidRPr="009F1D36">
        <w:rPr>
          <w:lang w:val="en-US"/>
        </w:rPr>
        <w:t>niversity of Chinese Academy of Sciences, Beijing 100049, China</w:t>
      </w:r>
    </w:p>
    <w:p w14:paraId="4B2F3FC8" w14:textId="5D728AE3" w:rsidR="000A1B66" w:rsidRPr="009F1D36" w:rsidRDefault="000A1B66" w:rsidP="008E213F">
      <w:pPr>
        <w:pStyle w:val="Correspondence"/>
      </w:pPr>
      <w:r w:rsidRPr="009F1D36">
        <w:rPr>
          <w:i/>
        </w:rPr>
        <w:t>Correspondence to</w:t>
      </w:r>
      <w:r w:rsidRPr="009F1D36">
        <w:t xml:space="preserve">: </w:t>
      </w:r>
      <w:r w:rsidR="00A11765" w:rsidRPr="009F1D36">
        <w:rPr>
          <w:bCs/>
          <w:noProof/>
          <w:sz w:val="22"/>
          <w:szCs w:val="21"/>
        </w:rPr>
        <w:t>Zifei Chen</w:t>
      </w:r>
      <w:r w:rsidRPr="009F1D36">
        <w:t xml:space="preserve"> (</w:t>
      </w:r>
      <w:hyperlink r:id="rId8" w:history="1">
        <w:r w:rsidR="00A11765" w:rsidRPr="009F1D36">
          <w:rPr>
            <w:rStyle w:val="a5"/>
            <w:bCs/>
            <w:noProof/>
            <w:sz w:val="22"/>
            <w:szCs w:val="21"/>
          </w:rPr>
          <w:t>chenzifei@qdio.ac.cn</w:t>
        </w:r>
      </w:hyperlink>
      <w:r w:rsidRPr="009F1D36">
        <w:t>)</w:t>
      </w:r>
      <w:r w:rsidR="00A11765" w:rsidRPr="009F1D36">
        <w:rPr>
          <w:rFonts w:ascii="宋体" w:eastAsia="宋体" w:hAnsi="宋体" w:cs="宋体" w:hint="eastAsia"/>
          <w:lang w:eastAsia="zh-CN"/>
        </w:rPr>
        <w:t>,</w:t>
      </w:r>
      <w:r w:rsidR="00A11765" w:rsidRPr="009F1D36">
        <w:rPr>
          <w:rFonts w:ascii="宋体" w:eastAsia="宋体" w:hAnsi="宋体" w:cs="宋体"/>
          <w:lang w:eastAsia="zh-CN"/>
        </w:rPr>
        <w:t xml:space="preserve"> </w:t>
      </w:r>
      <w:r w:rsidR="00A11765" w:rsidRPr="009F1D36">
        <w:rPr>
          <w:bCs/>
          <w:noProof/>
          <w:sz w:val="22"/>
          <w:szCs w:val="21"/>
        </w:rPr>
        <w:t>Fei Yu (</w:t>
      </w:r>
      <w:r w:rsidR="00A11765" w:rsidRPr="009F1D36">
        <w:rPr>
          <w:rStyle w:val="a5"/>
        </w:rPr>
        <w:t>yuf@qdio.ac.cn</w:t>
      </w:r>
      <w:r w:rsidR="00A11765" w:rsidRPr="009F1D36">
        <w:rPr>
          <w:bCs/>
          <w:noProof/>
          <w:sz w:val="22"/>
          <w:szCs w:val="21"/>
        </w:rPr>
        <w:t>)</w:t>
      </w:r>
    </w:p>
    <w:p w14:paraId="7356CE6D" w14:textId="2065DF71" w:rsidR="005F7A54" w:rsidRPr="009F1D36" w:rsidRDefault="000A1B66" w:rsidP="00B4015F">
      <w:pPr>
        <w:rPr>
          <w:lang w:val="en-US"/>
        </w:rPr>
      </w:pPr>
      <w:r w:rsidRPr="009F1D36">
        <w:rPr>
          <w:b/>
        </w:rPr>
        <w:t>Abstract.</w:t>
      </w:r>
      <w:r w:rsidR="006A4966" w:rsidRPr="009F1D36">
        <w:rPr>
          <w:rFonts w:eastAsiaTheme="minorEastAsia"/>
          <w:kern w:val="2"/>
          <w:sz w:val="24"/>
          <w:lang w:val="en-US" w:eastAsia="zh-CN"/>
        </w:rPr>
        <w:t xml:space="preserve"> </w:t>
      </w:r>
      <w:r w:rsidR="006A4966" w:rsidRPr="009F1D36">
        <w:rPr>
          <w:lang w:val="en-US"/>
        </w:rPr>
        <w:t xml:space="preserve">Near-inertial waves (NIWs) play a fundamental role in transferring </w:t>
      </w:r>
      <w:r w:rsidR="006A4966" w:rsidRPr="009F1D36">
        <w:rPr>
          <w:rFonts w:hint="eastAsia"/>
          <w:lang w:val="en-US"/>
        </w:rPr>
        <w:t xml:space="preserve">wind </w:t>
      </w:r>
      <w:r w:rsidR="006A4966" w:rsidRPr="009F1D36">
        <w:rPr>
          <w:lang w:val="en-US"/>
        </w:rPr>
        <w:t xml:space="preserve">energy into the ocean interior and sustaining diapycnal mixing, yet their wintertime characteristics and interactions with mesoscale eddies remain </w:t>
      </w:r>
      <w:r w:rsidR="006A4966" w:rsidRPr="009F1D36">
        <w:rPr>
          <w:rFonts w:hint="eastAsia"/>
          <w:lang w:val="en-US"/>
        </w:rPr>
        <w:t>insufficient</w:t>
      </w:r>
      <w:r w:rsidR="006A4966" w:rsidRPr="009F1D36">
        <w:rPr>
          <w:lang w:val="en-US"/>
        </w:rPr>
        <w:t>ly understood. Using subsurface mooring observations</w:t>
      </w:r>
      <w:r w:rsidR="006A4966" w:rsidRPr="009F1D36">
        <w:rPr>
          <w:rFonts w:hint="eastAsia"/>
          <w:lang w:val="en-US"/>
        </w:rPr>
        <w:t xml:space="preserve"> and</w:t>
      </w:r>
      <w:r w:rsidR="006A4966" w:rsidRPr="009F1D36">
        <w:rPr>
          <w:lang w:val="en-US"/>
        </w:rPr>
        <w:t xml:space="preserve"> reanalysis products in the subtropical Northwestern Pacific Ocean, we investigate the generation, downward propagation, and modal characteristics of NIWs associated with two winter storm events. Although the wind energy input into </w:t>
      </w:r>
      <w:r w:rsidR="0083363E">
        <w:rPr>
          <w:lang w:val="en-US"/>
        </w:rPr>
        <w:t xml:space="preserve">the </w:t>
      </w:r>
      <w:r w:rsidR="006A4966" w:rsidRPr="009F1D36">
        <w:rPr>
          <w:lang w:val="en-US"/>
        </w:rPr>
        <w:t xml:space="preserve">mixed layer during the first storm is approximately three times larger than that during the second storm, the observed near-inertial kinetic energy (NIKE) in the thermocline is comparable between the two events. Energy transfer </w:t>
      </w:r>
      <w:r w:rsidR="006A4966" w:rsidRPr="009F1D36">
        <w:rPr>
          <w:rFonts w:hint="eastAsia"/>
          <w:lang w:val="en-US"/>
        </w:rPr>
        <w:t>analyses</w:t>
      </w:r>
      <w:r w:rsidR="006A4966" w:rsidRPr="009F1D36">
        <w:rPr>
          <w:lang w:val="en-US"/>
        </w:rPr>
        <w:t xml:space="preserve"> </w:t>
      </w:r>
      <w:r w:rsidR="006A4966" w:rsidRPr="009F1D36">
        <w:rPr>
          <w:rFonts w:hint="eastAsia"/>
          <w:lang w:val="en-US"/>
        </w:rPr>
        <w:t>show</w:t>
      </w:r>
      <w:r w:rsidR="006A4966" w:rsidRPr="009F1D36">
        <w:rPr>
          <w:lang w:val="en-US"/>
        </w:rPr>
        <w:t xml:space="preserve"> that mesoscale eddies extract about 46% of the wind-generated near-inertial energy during the first event, whereas they supply approximately 43% of the wind input to NIWs during the second event, leading to </w:t>
      </w:r>
      <w:r w:rsidR="006A4966" w:rsidRPr="009F1D36">
        <w:rPr>
          <w:rFonts w:hint="eastAsia"/>
          <w:lang w:val="en-US"/>
        </w:rPr>
        <w:t>similar</w:t>
      </w:r>
      <w:r w:rsidR="006A4966" w:rsidRPr="009F1D36">
        <w:rPr>
          <w:lang w:val="en-US"/>
        </w:rPr>
        <w:t xml:space="preserve"> observed NIKE </w:t>
      </w:r>
      <w:r w:rsidR="006A4966" w:rsidRPr="009F1D36">
        <w:rPr>
          <w:rFonts w:hint="eastAsia"/>
          <w:lang w:val="en-US"/>
        </w:rPr>
        <w:t>intensity</w:t>
      </w:r>
      <w:r w:rsidR="006A4966" w:rsidRPr="009F1D36">
        <w:rPr>
          <w:lang w:val="en-US"/>
        </w:rPr>
        <w:t>.</w:t>
      </w:r>
      <w:r w:rsidR="006A4966" w:rsidRPr="009F1D36">
        <w:rPr>
          <w:rFonts w:hint="eastAsia"/>
          <w:lang w:val="en-US"/>
        </w:rPr>
        <w:t xml:space="preserve"> Additionally, t</w:t>
      </w:r>
      <w:r w:rsidR="006A4966" w:rsidRPr="009F1D36">
        <w:rPr>
          <w:lang w:val="en-US"/>
        </w:rPr>
        <w:t xml:space="preserve">he two NIW events exhibit distinct vertical wavelengths, group velocities, and modal structures. The first event is characterized by a larger vertical wavelength, faster downward group velocity, and dominance of low baroclinic modes, with the first four modes accounting for nearly half of the total NIKE. In contrast, the second event displays shorter vertical wavelengths and enhanced high-mode energy, with modes five </w:t>
      </w:r>
      <w:r w:rsidR="006A4966" w:rsidRPr="009F1D36">
        <w:rPr>
          <w:rFonts w:hint="eastAsia"/>
          <w:lang w:val="en-US"/>
        </w:rPr>
        <w:t>to</w:t>
      </w:r>
      <w:r w:rsidR="006A4966" w:rsidRPr="009F1D36">
        <w:rPr>
          <w:lang w:val="en-US"/>
        </w:rPr>
        <w:t xml:space="preserve"> eight contributing about 41% of the total NIKE. These differences are attributed to the combined effects of mesoscale eddy modulation and the modal </w:t>
      </w:r>
      <w:r w:rsidR="006A4966" w:rsidRPr="009F1D36">
        <w:rPr>
          <w:rFonts w:hint="eastAsia"/>
          <w:lang w:val="en-US"/>
        </w:rPr>
        <w:t>projection</w:t>
      </w:r>
      <w:r w:rsidR="006A4966" w:rsidRPr="009F1D36">
        <w:rPr>
          <w:lang w:val="en-US"/>
        </w:rPr>
        <w:t xml:space="preserve"> of wind</w:t>
      </w:r>
      <w:r w:rsidR="006A4966" w:rsidRPr="009F1D36">
        <w:rPr>
          <w:rFonts w:hint="eastAsia"/>
          <w:lang w:val="en-US"/>
        </w:rPr>
        <w:t xml:space="preserve"> energy</w:t>
      </w:r>
      <w:r w:rsidR="006A4966" w:rsidRPr="009F1D36">
        <w:rPr>
          <w:lang w:val="en-US"/>
        </w:rPr>
        <w:t xml:space="preserve">. Our results highlight the critical roles of </w:t>
      </w:r>
      <w:r w:rsidR="006A4966" w:rsidRPr="009F1D36">
        <w:rPr>
          <w:rFonts w:hint="eastAsia"/>
          <w:lang w:val="en-US"/>
        </w:rPr>
        <w:t xml:space="preserve">winter storms and </w:t>
      </w:r>
      <w:r w:rsidR="006A4966" w:rsidRPr="009F1D36">
        <w:rPr>
          <w:lang w:val="en-US"/>
        </w:rPr>
        <w:t>eddy</w:t>
      </w:r>
      <w:r w:rsidR="006A4966" w:rsidRPr="009F1D36">
        <w:rPr>
          <w:rFonts w:hint="eastAsia"/>
          <w:lang w:val="en-US"/>
        </w:rPr>
        <w:t>-</w:t>
      </w:r>
      <w:r w:rsidR="006A4966" w:rsidRPr="009F1D36">
        <w:rPr>
          <w:lang w:val="en-US"/>
        </w:rPr>
        <w:t>wave interactions in shaping NIW</w:t>
      </w:r>
      <w:r w:rsidR="006A4966" w:rsidRPr="009F1D36">
        <w:rPr>
          <w:rFonts w:hint="eastAsia"/>
          <w:lang w:val="en-US"/>
        </w:rPr>
        <w:t xml:space="preserve"> propagation and characteristics in wintertime.</w:t>
      </w:r>
    </w:p>
    <w:p w14:paraId="41868303" w14:textId="316AB55B" w:rsidR="00C82F79" w:rsidRPr="009F1D36" w:rsidRDefault="00C82F79" w:rsidP="00C82F79">
      <w:pPr>
        <w:pStyle w:val="1"/>
      </w:pPr>
      <w:r w:rsidRPr="009F1D36">
        <w:t xml:space="preserve">1 </w:t>
      </w:r>
      <w:r w:rsidR="00CE02A0" w:rsidRPr="009F1D36">
        <w:t>Introduction</w:t>
      </w:r>
    </w:p>
    <w:p w14:paraId="3672AFB0" w14:textId="7634FFAB" w:rsidR="00DD25F8" w:rsidRPr="009F1D36" w:rsidRDefault="00DD25F8" w:rsidP="00DD25F8">
      <w:pPr>
        <w:rPr>
          <w:lang w:val="en-US"/>
        </w:rPr>
      </w:pPr>
      <w:r w:rsidRPr="009F1D36">
        <w:rPr>
          <w:lang w:val="en-US"/>
        </w:rPr>
        <w:t xml:space="preserve">Near-inertial waves (NIWs) are widely observed throughout the global ocean and exhibit prominent spectral energy near the local inertial frequency </w:t>
      </w:r>
      <w:r w:rsidRPr="009F1D36">
        <w:rPr>
          <w:i/>
          <w:lang w:val="en-US"/>
        </w:rPr>
        <w:t>f</w:t>
      </w:r>
      <w:r w:rsidRPr="009F1D36">
        <w:rPr>
          <w:vertAlign w:val="subscript"/>
          <w:lang w:val="en-US"/>
        </w:rPr>
        <w:t>0</w:t>
      </w:r>
      <w:r w:rsidRPr="009F1D36">
        <w:rPr>
          <w:lang w:val="en-US"/>
        </w:rPr>
        <w:t xml:space="preserve"> (</w:t>
      </w:r>
      <w:r w:rsidRPr="009F1D36">
        <w:rPr>
          <w:i/>
          <w:lang w:val="en-US"/>
        </w:rPr>
        <w:t>f</w:t>
      </w:r>
      <w:r w:rsidRPr="009F1D36">
        <w:rPr>
          <w:vertAlign w:val="subscript"/>
          <w:lang w:val="en-US"/>
        </w:rPr>
        <w:t>0</w:t>
      </w:r>
      <w:r w:rsidRPr="009F1D36">
        <w:rPr>
          <w:lang w:val="en-US"/>
        </w:rPr>
        <w:t xml:space="preserve"> = 2Ωsinφ, where Ω is the angular velocity of the Earth and φ is the local latitude), possessing nearly half of the kinetic energy in the internal wave field (Kunze, 1985; Garrett, 2001; Ferrari and Wunsch, 2009; Alford et al., 2016). NIWs are primarily generated by time-varying winds such as hurricanes, typhoons, and winter storms (</w:t>
      </w:r>
      <w:proofErr w:type="spellStart"/>
      <w:r w:rsidRPr="009F1D36">
        <w:rPr>
          <w:lang w:val="en-US"/>
        </w:rPr>
        <w:t>D'Asaro</w:t>
      </w:r>
      <w:proofErr w:type="spellEnd"/>
      <w:r w:rsidRPr="009F1D36">
        <w:rPr>
          <w:lang w:val="en-US"/>
        </w:rPr>
        <w:t xml:space="preserve">, 1985; Shay and </w:t>
      </w:r>
      <w:proofErr w:type="spellStart"/>
      <w:r w:rsidRPr="009F1D36">
        <w:rPr>
          <w:lang w:val="en-US"/>
        </w:rPr>
        <w:t>Jaimes</w:t>
      </w:r>
      <w:proofErr w:type="spellEnd"/>
      <w:r w:rsidRPr="009F1D36">
        <w:rPr>
          <w:lang w:val="en-US"/>
        </w:rPr>
        <w:t xml:space="preserve">, 2010; Chen et al., 2023). </w:t>
      </w:r>
      <w:r w:rsidRPr="009F1D36">
        <w:rPr>
          <w:rFonts w:hint="eastAsia"/>
          <w:lang w:val="en-US"/>
        </w:rPr>
        <w:t>In</w:t>
      </w:r>
      <w:r w:rsidRPr="009F1D36">
        <w:rPr>
          <w:lang w:val="en-US"/>
        </w:rPr>
        <w:t xml:space="preserve"> </w:t>
      </w:r>
      <w:r w:rsidRPr="009F1D36">
        <w:rPr>
          <w:rFonts w:hint="eastAsia"/>
          <w:lang w:val="en-US"/>
        </w:rPr>
        <w:t>their</w:t>
      </w:r>
      <w:r w:rsidRPr="009F1D36">
        <w:rPr>
          <w:lang w:val="en-US"/>
        </w:rPr>
        <w:t xml:space="preserve"> </w:t>
      </w:r>
      <w:r w:rsidRPr="009F1D36">
        <w:rPr>
          <w:rFonts w:hint="eastAsia"/>
          <w:lang w:val="en-US"/>
        </w:rPr>
        <w:t xml:space="preserve">horizontal and vertical </w:t>
      </w:r>
      <w:r w:rsidRPr="009F1D36">
        <w:rPr>
          <w:lang w:val="en-US"/>
        </w:rPr>
        <w:t>propagation</w:t>
      </w:r>
      <w:r w:rsidRPr="009F1D36">
        <w:rPr>
          <w:rFonts w:hint="eastAsia"/>
          <w:lang w:val="en-US"/>
        </w:rPr>
        <w:t xml:space="preserve"> processes</w:t>
      </w:r>
      <w:r w:rsidRPr="009F1D36">
        <w:rPr>
          <w:lang w:val="en-US"/>
        </w:rPr>
        <w:t xml:space="preserve">, NIWs nonlinearly </w:t>
      </w:r>
      <w:r w:rsidRPr="009F1D36">
        <w:rPr>
          <w:lang w:val="en-US"/>
        </w:rPr>
        <w:lastRenderedPageBreak/>
        <w:t>deform into shorter vertical wavelengths and eventually break, resulting in enhanced turbulent mixing in the ocean interior (Alford, 2003</w:t>
      </w:r>
      <w:r w:rsidR="004A1FDC">
        <w:rPr>
          <w:lang w:val="en-US"/>
        </w:rPr>
        <w:t>a</w:t>
      </w:r>
      <w:r w:rsidRPr="009F1D36">
        <w:rPr>
          <w:lang w:val="en-US"/>
        </w:rPr>
        <w:t xml:space="preserve">; Whalen et al., 2020). Therefore, NIWs play a crucial role in transferring energy from the atmosphere to the ocean and </w:t>
      </w:r>
      <w:r w:rsidRPr="009F1D36">
        <w:rPr>
          <w:rFonts w:hint="eastAsia"/>
          <w:lang w:val="en-US"/>
        </w:rPr>
        <w:t>contributing</w:t>
      </w:r>
      <w:r w:rsidRPr="009F1D36">
        <w:rPr>
          <w:lang w:val="en-US"/>
        </w:rPr>
        <w:t xml:space="preserve"> to diapycnal mixing (MacKinnon and Gregg, 2003</w:t>
      </w:r>
      <w:r w:rsidRPr="009F1D36">
        <w:rPr>
          <w:rFonts w:hint="eastAsia"/>
          <w:lang w:val="en-US"/>
        </w:rPr>
        <w:t xml:space="preserve">; </w:t>
      </w:r>
      <w:r w:rsidRPr="009F1D36">
        <w:rPr>
          <w:lang w:val="en-US"/>
        </w:rPr>
        <w:t>Alford et al., 2012).</w:t>
      </w:r>
    </w:p>
    <w:p w14:paraId="68CAD22B" w14:textId="7E7CCEFB" w:rsidR="00DD25F8" w:rsidRPr="009F1D36" w:rsidRDefault="00DD25F8" w:rsidP="00DD25F8">
      <w:pPr>
        <w:rPr>
          <w:lang w:val="en-US"/>
        </w:rPr>
      </w:pPr>
      <w:r w:rsidRPr="009F1D36">
        <w:rPr>
          <w:lang w:val="en-US"/>
        </w:rPr>
        <w:t xml:space="preserve">Munk and Wunsch (1998) estimated that </w:t>
      </w:r>
      <w:r w:rsidRPr="009F1D36">
        <w:rPr>
          <w:rFonts w:hint="eastAsia"/>
          <w:lang w:val="en-US"/>
        </w:rPr>
        <w:t>~</w:t>
      </w:r>
      <w:r w:rsidRPr="009F1D36">
        <w:rPr>
          <w:lang w:val="en-US"/>
        </w:rPr>
        <w:t>2</w:t>
      </w:r>
      <w:r w:rsidRPr="009F1D36">
        <w:rPr>
          <w:rFonts w:hint="eastAsia"/>
          <w:lang w:val="en-US"/>
        </w:rPr>
        <w:t>.1</w:t>
      </w:r>
      <w:r w:rsidRPr="009F1D36">
        <w:rPr>
          <w:lang w:val="en-US"/>
        </w:rPr>
        <w:t xml:space="preserve"> TW</w:t>
      </w:r>
      <w:r w:rsidRPr="009F1D36">
        <w:rPr>
          <w:rFonts w:hint="eastAsia"/>
          <w:lang w:val="en-US"/>
        </w:rPr>
        <w:t xml:space="preserve"> (1 TW = 10</w:t>
      </w:r>
      <w:r w:rsidRPr="009F1D36">
        <w:rPr>
          <w:rFonts w:hint="eastAsia"/>
          <w:vertAlign w:val="superscript"/>
          <w:lang w:val="en-US"/>
        </w:rPr>
        <w:t>12</w:t>
      </w:r>
      <w:r w:rsidRPr="009F1D36">
        <w:rPr>
          <w:rFonts w:hint="eastAsia"/>
          <w:lang w:val="en-US"/>
        </w:rPr>
        <w:t xml:space="preserve"> W)</w:t>
      </w:r>
      <w:r w:rsidRPr="009F1D36">
        <w:rPr>
          <w:lang w:val="en-US"/>
        </w:rPr>
        <w:t xml:space="preserve"> </w:t>
      </w:r>
      <w:r w:rsidRPr="009F1D36">
        <w:rPr>
          <w:rFonts w:hint="eastAsia"/>
          <w:lang w:val="en-US"/>
        </w:rPr>
        <w:t xml:space="preserve">of power </w:t>
      </w:r>
      <w:r w:rsidRPr="009F1D36">
        <w:rPr>
          <w:lang w:val="en-US"/>
        </w:rPr>
        <w:t xml:space="preserve">is needed to sustain the global meridional overturning circulation and abyssal stratification. Internal tides generated by interactions between tides and topography supply </w:t>
      </w:r>
      <w:r w:rsidRPr="009F1D36">
        <w:rPr>
          <w:rFonts w:hint="eastAsia"/>
          <w:lang w:val="en-US"/>
        </w:rPr>
        <w:t>~0.9</w:t>
      </w:r>
      <w:r w:rsidRPr="009F1D36">
        <w:rPr>
          <w:lang w:val="en-US"/>
        </w:rPr>
        <w:t xml:space="preserve"> TW (Egbert and Ray, 2001; de Lavergne et al., 2019; Vic et al., 2019; </w:t>
      </w:r>
      <w:proofErr w:type="spellStart"/>
      <w:r w:rsidRPr="009F1D36">
        <w:rPr>
          <w:lang w:val="en-US"/>
        </w:rPr>
        <w:t>Buijsman</w:t>
      </w:r>
      <w:proofErr w:type="spellEnd"/>
      <w:r w:rsidRPr="009F1D36">
        <w:rPr>
          <w:lang w:val="en-US"/>
        </w:rPr>
        <w:t xml:space="preserve"> et al., 2020), while the remaining </w:t>
      </w:r>
      <w:r w:rsidRPr="009F1D36">
        <w:rPr>
          <w:rFonts w:hint="eastAsia"/>
          <w:lang w:val="en-US"/>
        </w:rPr>
        <w:t>~</w:t>
      </w:r>
      <w:r w:rsidRPr="009F1D36">
        <w:rPr>
          <w:lang w:val="en-US"/>
        </w:rPr>
        <w:t>1</w:t>
      </w:r>
      <w:r w:rsidRPr="009F1D36">
        <w:rPr>
          <w:rFonts w:hint="eastAsia"/>
          <w:lang w:val="en-US"/>
        </w:rPr>
        <w:t>.2</w:t>
      </w:r>
      <w:r w:rsidRPr="009F1D36">
        <w:rPr>
          <w:lang w:val="en-US"/>
        </w:rPr>
        <w:t xml:space="preserve"> TW is mainly from wind forcing (Wunsch, 1998). </w:t>
      </w:r>
      <w:r w:rsidRPr="009F1D36">
        <w:rPr>
          <w:rFonts w:hint="eastAsia"/>
          <w:lang w:val="en-US"/>
        </w:rPr>
        <w:t xml:space="preserve">Energetic wind-induced near-inertial energy in the mixed layer can radiate into the interior of the ocean, </w:t>
      </w:r>
      <w:r w:rsidRPr="009F1D36">
        <w:rPr>
          <w:lang w:val="en-US"/>
        </w:rPr>
        <w:t>providing</w:t>
      </w:r>
      <w:r w:rsidRPr="009F1D36">
        <w:rPr>
          <w:rFonts w:hint="eastAsia"/>
          <w:lang w:val="en-US"/>
        </w:rPr>
        <w:t xml:space="preserve"> energy for deep ocean mixing </w:t>
      </w:r>
      <w:r w:rsidRPr="009F1D36">
        <w:rPr>
          <w:lang w:val="en-US"/>
        </w:rPr>
        <w:t xml:space="preserve">(Alford et al., 2016). Using </w:t>
      </w:r>
      <w:r w:rsidRPr="009F1D36">
        <w:rPr>
          <w:rFonts w:hint="eastAsia"/>
          <w:lang w:val="en-US"/>
        </w:rPr>
        <w:t xml:space="preserve">a </w:t>
      </w:r>
      <w:r w:rsidRPr="009F1D36">
        <w:rPr>
          <w:lang w:val="en-US"/>
        </w:rPr>
        <w:t xml:space="preserve">mixed layer slab model developed by Pollard and Millard (1970), the global </w:t>
      </w:r>
      <w:r w:rsidRPr="009F1D36">
        <w:rPr>
          <w:rFonts w:hint="eastAsia"/>
          <w:lang w:val="en-US"/>
        </w:rPr>
        <w:t>near-inertial wind power</w:t>
      </w:r>
      <w:r w:rsidRPr="009F1D36">
        <w:rPr>
          <w:lang w:val="en-US"/>
        </w:rPr>
        <w:t xml:space="preserve"> </w:t>
      </w:r>
      <w:r w:rsidRPr="009F1D36">
        <w:rPr>
          <w:rFonts w:hint="eastAsia"/>
          <w:lang w:val="en-US"/>
        </w:rPr>
        <w:t>in the</w:t>
      </w:r>
      <w:r w:rsidRPr="009F1D36">
        <w:rPr>
          <w:lang w:val="en-US"/>
        </w:rPr>
        <w:t xml:space="preserve"> mixed layer </w:t>
      </w:r>
      <w:r w:rsidRPr="009F1D36">
        <w:rPr>
          <w:rFonts w:hint="eastAsia"/>
          <w:lang w:val="en-US"/>
        </w:rPr>
        <w:t xml:space="preserve">is estimated to be </w:t>
      </w:r>
      <w:r w:rsidRPr="009F1D36">
        <w:rPr>
          <w:lang w:val="en-US"/>
        </w:rPr>
        <w:t>between 0.3 and 1.5 TW (Watanabe and Hibiya, 2002; Alford, 2003</w:t>
      </w:r>
      <w:r w:rsidR="004A1FDC">
        <w:rPr>
          <w:lang w:val="en-US"/>
        </w:rPr>
        <w:t>b</w:t>
      </w:r>
      <w:r w:rsidRPr="009F1D36">
        <w:rPr>
          <w:lang w:val="en-US"/>
        </w:rPr>
        <w:t xml:space="preserve">; Jiang et al., 2005; </w:t>
      </w:r>
      <w:proofErr w:type="spellStart"/>
      <w:r w:rsidRPr="009F1D36">
        <w:rPr>
          <w:lang w:val="en-US"/>
        </w:rPr>
        <w:t>Rimac</w:t>
      </w:r>
      <w:proofErr w:type="spellEnd"/>
      <w:r w:rsidRPr="009F1D36">
        <w:rPr>
          <w:lang w:val="en-US"/>
        </w:rPr>
        <w:t xml:space="preserve"> et al., 2013; Liu et al., 2019). </w:t>
      </w:r>
      <w:r w:rsidRPr="009F1D36">
        <w:rPr>
          <w:rFonts w:hint="eastAsia"/>
          <w:lang w:val="en-US"/>
        </w:rPr>
        <w:t xml:space="preserve">However, </w:t>
      </w:r>
      <w:proofErr w:type="spellStart"/>
      <w:r w:rsidRPr="009F1D36">
        <w:rPr>
          <w:lang w:val="en-US"/>
        </w:rPr>
        <w:t>Furuichi</w:t>
      </w:r>
      <w:proofErr w:type="spellEnd"/>
      <w:r w:rsidRPr="009F1D36">
        <w:rPr>
          <w:lang w:val="en-US"/>
        </w:rPr>
        <w:t xml:space="preserve"> et al</w:t>
      </w:r>
      <w:r w:rsidRPr="009F1D36">
        <w:rPr>
          <w:rFonts w:hint="eastAsia"/>
          <w:lang w:val="en-US"/>
        </w:rPr>
        <w:t>. (</w:t>
      </w:r>
      <w:r w:rsidRPr="009F1D36">
        <w:rPr>
          <w:lang w:val="en-US"/>
        </w:rPr>
        <w:t>2008</w:t>
      </w:r>
      <w:r w:rsidRPr="009F1D36">
        <w:rPr>
          <w:rFonts w:hint="eastAsia"/>
          <w:lang w:val="en-US"/>
        </w:rPr>
        <w:t xml:space="preserve">) suggested that the near-inertial wind power penetrating from the mixed layer into the interior of the ocean amounts to only approximately 0.1 TW, far below the energy required to </w:t>
      </w:r>
      <w:r w:rsidRPr="009F1D36">
        <w:rPr>
          <w:lang w:val="en-US"/>
        </w:rPr>
        <w:t>maintain</w:t>
      </w:r>
      <w:r w:rsidRPr="009F1D36">
        <w:rPr>
          <w:rFonts w:hint="eastAsia"/>
          <w:lang w:val="en-US"/>
        </w:rPr>
        <w:t xml:space="preserve"> interior diapycnal mixing.</w:t>
      </w:r>
    </w:p>
    <w:p w14:paraId="47EDB6A7" w14:textId="3A0495AC" w:rsidR="00DD25F8" w:rsidRPr="009F1D36" w:rsidRDefault="00DD25F8" w:rsidP="00DD25F8">
      <w:pPr>
        <w:rPr>
          <w:lang w:val="en-US"/>
        </w:rPr>
      </w:pPr>
      <w:r w:rsidRPr="009F1D36">
        <w:rPr>
          <w:rFonts w:hint="eastAsia"/>
          <w:lang w:val="en-US"/>
        </w:rPr>
        <w:t xml:space="preserve">In </w:t>
      </w:r>
      <w:r w:rsidRPr="009F1D36">
        <w:rPr>
          <w:lang w:val="en-US"/>
        </w:rPr>
        <w:t>addition</w:t>
      </w:r>
      <w:r w:rsidRPr="009F1D36">
        <w:rPr>
          <w:rFonts w:hint="eastAsia"/>
          <w:lang w:val="en-US"/>
        </w:rPr>
        <w:t xml:space="preserve"> to</w:t>
      </w:r>
      <w:r w:rsidRPr="009F1D36">
        <w:rPr>
          <w:lang w:val="en-US"/>
        </w:rPr>
        <w:t xml:space="preserve"> wind</w:t>
      </w:r>
      <w:r w:rsidRPr="009F1D36">
        <w:rPr>
          <w:rFonts w:hint="eastAsia"/>
          <w:lang w:val="en-US"/>
        </w:rPr>
        <w:t xml:space="preserve"> force</w:t>
      </w:r>
      <w:r w:rsidRPr="009F1D36">
        <w:rPr>
          <w:lang w:val="en-US"/>
        </w:rPr>
        <w:t xml:space="preserve">s, </w:t>
      </w:r>
      <w:r w:rsidRPr="009F1D36">
        <w:rPr>
          <w:rFonts w:hint="eastAsia"/>
          <w:lang w:val="en-US"/>
        </w:rPr>
        <w:t xml:space="preserve">the net </w:t>
      </w:r>
      <w:r w:rsidRPr="009F1D36">
        <w:rPr>
          <w:lang w:val="en-US"/>
        </w:rPr>
        <w:t xml:space="preserve">energy </w:t>
      </w:r>
      <w:r w:rsidRPr="009F1D36">
        <w:rPr>
          <w:rFonts w:hint="eastAsia"/>
          <w:lang w:val="en-US"/>
        </w:rPr>
        <w:t>input</w:t>
      </w:r>
      <w:r w:rsidRPr="009F1D36">
        <w:rPr>
          <w:lang w:val="en-US"/>
        </w:rPr>
        <w:t xml:space="preserve"> </w:t>
      </w:r>
      <w:r w:rsidRPr="009F1D36">
        <w:rPr>
          <w:rFonts w:hint="eastAsia"/>
          <w:lang w:val="en-US"/>
        </w:rPr>
        <w:t xml:space="preserve">from </w:t>
      </w:r>
      <w:r w:rsidRPr="009F1D36">
        <w:rPr>
          <w:lang w:val="en-US"/>
        </w:rPr>
        <w:t>mesoscale eddies</w:t>
      </w:r>
      <w:r w:rsidRPr="009F1D36">
        <w:rPr>
          <w:rFonts w:hint="eastAsia"/>
          <w:lang w:val="en-US"/>
        </w:rPr>
        <w:t xml:space="preserve"> to NIWs</w:t>
      </w:r>
      <w:r w:rsidRPr="009F1D36" w:rsidDel="00864B41">
        <w:rPr>
          <w:lang w:val="en-US"/>
        </w:rPr>
        <w:t xml:space="preserve"> </w:t>
      </w:r>
      <w:r w:rsidRPr="009F1D36">
        <w:rPr>
          <w:rFonts w:hint="eastAsia"/>
          <w:lang w:val="en-US"/>
        </w:rPr>
        <w:t>can serve as a crucial</w:t>
      </w:r>
      <w:r w:rsidRPr="009F1D36">
        <w:rPr>
          <w:lang w:val="en-US"/>
        </w:rPr>
        <w:t xml:space="preserve"> </w:t>
      </w:r>
      <w:r w:rsidRPr="009F1D36">
        <w:rPr>
          <w:rFonts w:hint="eastAsia"/>
          <w:lang w:val="en-US"/>
        </w:rPr>
        <w:t xml:space="preserve">additional energy </w:t>
      </w:r>
      <w:r w:rsidRPr="009F1D36">
        <w:rPr>
          <w:lang w:val="en-US"/>
        </w:rPr>
        <w:t xml:space="preserve">source </w:t>
      </w:r>
      <w:r w:rsidRPr="009F1D36">
        <w:rPr>
          <w:rFonts w:hint="eastAsia"/>
          <w:lang w:val="en-US"/>
        </w:rPr>
        <w:t xml:space="preserve">for </w:t>
      </w:r>
      <w:r w:rsidRPr="009F1D36">
        <w:rPr>
          <w:lang w:val="en-US"/>
        </w:rPr>
        <w:t>sustaining</w:t>
      </w:r>
      <w:r w:rsidRPr="009F1D36">
        <w:rPr>
          <w:rFonts w:hint="eastAsia"/>
          <w:lang w:val="en-US"/>
        </w:rPr>
        <w:t xml:space="preserve"> interior diapycnal mixing</w:t>
      </w:r>
      <w:r w:rsidRPr="009F1D36">
        <w:rPr>
          <w:lang w:val="en-US"/>
        </w:rPr>
        <w:t xml:space="preserve"> (Ferrari and Wunsch, 2009; Polzin, 2010; Alford et al., 2016; Thomas and Daniel, 2020). The strain structure of the background flow is a key factor in controlling energy conversion</w:t>
      </w:r>
      <w:r w:rsidRPr="009F1D36">
        <w:rPr>
          <w:rFonts w:hint="eastAsia"/>
          <w:lang w:val="en-US"/>
        </w:rPr>
        <w:t xml:space="preserve"> between mesoscale eddies and internal waves</w:t>
      </w:r>
      <w:r w:rsidRPr="009F1D36">
        <w:rPr>
          <w:lang w:val="en-US"/>
        </w:rPr>
        <w:t xml:space="preserve"> (Polzin, 2010). </w:t>
      </w:r>
      <w:r w:rsidRPr="009F1D36">
        <w:rPr>
          <w:rFonts w:hint="eastAsia"/>
          <w:lang w:val="en-US"/>
        </w:rPr>
        <w:t xml:space="preserve">Using a long-term mooring array data obtained in the northern Gulf of Mexico, Jing et al. (2018) indicated that </w:t>
      </w:r>
      <w:r w:rsidRPr="009F1D36">
        <w:rPr>
          <w:lang w:val="en-US"/>
        </w:rPr>
        <w:t>Okubo-Weiss (OW) parameter</w:t>
      </w:r>
      <w:r w:rsidRPr="009F1D36">
        <w:rPr>
          <w:rFonts w:hint="eastAsia"/>
          <w:lang w:val="en-US"/>
        </w:rPr>
        <w:t xml:space="preserve"> governs the magnitude of energy transfer rate, with positive OW parameters indicating a pronounced energy </w:t>
      </w:r>
      <w:r w:rsidRPr="009F1D36">
        <w:rPr>
          <w:lang w:val="en-US"/>
        </w:rPr>
        <w:t>exchange</w:t>
      </w:r>
      <w:r w:rsidRPr="009F1D36">
        <w:rPr>
          <w:rFonts w:hint="eastAsia"/>
          <w:lang w:val="en-US"/>
        </w:rPr>
        <w:t xml:space="preserve"> between mesoscale eddies and NIWs.</w:t>
      </w:r>
      <w:r w:rsidRPr="009F1D36">
        <w:rPr>
          <w:lang w:val="en-US"/>
        </w:rPr>
        <w:t xml:space="preserve"> Through numerical simulations, </w:t>
      </w:r>
      <w:proofErr w:type="spellStart"/>
      <w:r w:rsidRPr="009F1D36">
        <w:rPr>
          <w:lang w:val="en-US"/>
        </w:rPr>
        <w:t>Barkan</w:t>
      </w:r>
      <w:proofErr w:type="spellEnd"/>
      <w:r w:rsidRPr="009F1D36">
        <w:rPr>
          <w:lang w:val="en-US"/>
        </w:rPr>
        <w:t xml:space="preserve"> et al. (2021) </w:t>
      </w:r>
      <w:r w:rsidRPr="009F1D36">
        <w:rPr>
          <w:rFonts w:hint="eastAsia"/>
          <w:lang w:val="en-US"/>
        </w:rPr>
        <w:t>suggest</w:t>
      </w:r>
      <w:r w:rsidRPr="009F1D36">
        <w:rPr>
          <w:lang w:val="en-US"/>
        </w:rPr>
        <w:t xml:space="preserve">ed that ~25% of </w:t>
      </w:r>
      <w:r w:rsidRPr="009F1D36">
        <w:rPr>
          <w:rFonts w:hint="eastAsia"/>
          <w:lang w:val="en-US"/>
        </w:rPr>
        <w:t xml:space="preserve">mesoscale </w:t>
      </w:r>
      <w:r w:rsidRPr="009F1D36">
        <w:rPr>
          <w:lang w:val="en-US"/>
        </w:rPr>
        <w:t xml:space="preserve">eddy energy </w:t>
      </w:r>
      <w:r w:rsidRPr="009F1D36">
        <w:rPr>
          <w:rFonts w:hint="eastAsia"/>
          <w:lang w:val="en-US"/>
        </w:rPr>
        <w:t xml:space="preserve">is forward transferred </w:t>
      </w:r>
      <w:r w:rsidRPr="009F1D36">
        <w:rPr>
          <w:lang w:val="en-US"/>
        </w:rPr>
        <w:t>to the internal wave field.</w:t>
      </w:r>
      <w:r w:rsidRPr="009F1D36">
        <w:rPr>
          <w:rFonts w:hint="eastAsia"/>
          <w:lang w:val="en-US"/>
        </w:rPr>
        <w:t xml:space="preserve"> Using subsurface mooring observations combined with reanalysis data,</w:t>
      </w:r>
      <w:r w:rsidRPr="009F1D36">
        <w:rPr>
          <w:lang w:val="en-US"/>
        </w:rPr>
        <w:t xml:space="preserve"> Chen et al. (2023) </w:t>
      </w:r>
      <w:r w:rsidRPr="009F1D36">
        <w:rPr>
          <w:rFonts w:hint="eastAsia"/>
          <w:lang w:val="en-US"/>
        </w:rPr>
        <w:t>pointed out</w:t>
      </w:r>
      <w:r w:rsidRPr="009F1D36">
        <w:rPr>
          <w:lang w:val="en-US"/>
        </w:rPr>
        <w:t xml:space="preserve"> that net energy transfer from </w:t>
      </w:r>
      <w:r w:rsidRPr="009F1D36">
        <w:rPr>
          <w:rFonts w:hint="eastAsia"/>
          <w:lang w:val="en-US"/>
        </w:rPr>
        <w:t>an anticyclonic eddy</w:t>
      </w:r>
      <w:r w:rsidRPr="009F1D36">
        <w:rPr>
          <w:lang w:val="en-US"/>
        </w:rPr>
        <w:t xml:space="preserve"> to the NIWs significantly amplifie</w:t>
      </w:r>
      <w:r w:rsidRPr="009F1D36">
        <w:rPr>
          <w:rFonts w:hint="eastAsia"/>
          <w:lang w:val="en-US"/>
        </w:rPr>
        <w:t>s</w:t>
      </w:r>
      <w:r w:rsidRPr="009F1D36">
        <w:rPr>
          <w:lang w:val="en-US"/>
        </w:rPr>
        <w:t xml:space="preserve"> the near-inertial </w:t>
      </w:r>
      <w:r w:rsidRPr="009F1D36">
        <w:rPr>
          <w:rFonts w:hint="eastAsia"/>
          <w:lang w:val="en-US"/>
        </w:rPr>
        <w:t xml:space="preserve">kinetic </w:t>
      </w:r>
      <w:r w:rsidRPr="009F1D36">
        <w:rPr>
          <w:lang w:val="en-US"/>
        </w:rPr>
        <w:t xml:space="preserve">energy, accounting for about 71 % of the wind energy input. Using global drifter observations, Liu et al. (2023) indicated that the </w:t>
      </w:r>
      <w:r w:rsidRPr="009F1D36">
        <w:rPr>
          <w:rFonts w:hint="eastAsia"/>
          <w:lang w:val="en-US"/>
        </w:rPr>
        <w:t xml:space="preserve">mean integrated </w:t>
      </w:r>
      <w:r w:rsidRPr="009F1D36">
        <w:rPr>
          <w:lang w:val="en-US"/>
        </w:rPr>
        <w:t>energy transfer rate is 0.025 TW</w:t>
      </w:r>
      <w:r w:rsidRPr="009F1D36">
        <w:rPr>
          <w:rFonts w:hint="eastAsia"/>
          <w:lang w:val="en-US"/>
        </w:rPr>
        <w:t xml:space="preserve"> from eddies to NIWs, with a particularly notable energy transfer efficiency observed in anticyclonic eddies</w:t>
      </w:r>
      <w:r w:rsidRPr="009F1D36">
        <w:rPr>
          <w:lang w:val="en-US"/>
        </w:rPr>
        <w:t>.</w:t>
      </w:r>
      <w:r w:rsidRPr="009F1D36">
        <w:rPr>
          <w:rFonts w:hint="eastAsia"/>
          <w:lang w:val="en-US"/>
        </w:rPr>
        <w:t xml:space="preserve"> Through a realistic numerical simulation in the California Current, </w:t>
      </w:r>
      <w:proofErr w:type="spellStart"/>
      <w:r w:rsidRPr="009F1D36">
        <w:rPr>
          <w:rFonts w:hint="eastAsia"/>
          <w:lang w:val="en-US"/>
        </w:rPr>
        <w:t>Delpech</w:t>
      </w:r>
      <w:proofErr w:type="spellEnd"/>
      <w:r w:rsidRPr="009F1D36">
        <w:rPr>
          <w:rFonts w:hint="eastAsia"/>
          <w:lang w:val="en-US"/>
        </w:rPr>
        <w:t xml:space="preserve"> et al. (202</w:t>
      </w:r>
      <w:r w:rsidR="00B40E78">
        <w:rPr>
          <w:lang w:val="en-US"/>
        </w:rPr>
        <w:t>3</w:t>
      </w:r>
      <w:r w:rsidRPr="009F1D36">
        <w:rPr>
          <w:rFonts w:hint="eastAsia"/>
          <w:lang w:val="en-US"/>
        </w:rPr>
        <w:t xml:space="preserve">) suggested that interactions between eddies and NIWs are more efficient, thereby providing a significant portion of energy </w:t>
      </w:r>
      <w:r w:rsidRPr="009F1D36">
        <w:rPr>
          <w:lang w:val="en-US"/>
        </w:rPr>
        <w:t>required</w:t>
      </w:r>
      <w:r w:rsidRPr="009F1D36">
        <w:rPr>
          <w:rFonts w:hint="eastAsia"/>
          <w:lang w:val="en-US"/>
        </w:rPr>
        <w:t xml:space="preserve"> to sustain oceanic diapycnal mixing.</w:t>
      </w:r>
    </w:p>
    <w:p w14:paraId="05850840" w14:textId="4FEDFC62" w:rsidR="00DD25F8" w:rsidRDefault="00DD25F8" w:rsidP="00DD25F8">
      <w:pPr>
        <w:rPr>
          <w:lang w:val="en-US"/>
        </w:rPr>
      </w:pPr>
      <w:r w:rsidRPr="009F1D36">
        <w:rPr>
          <w:rFonts w:hint="eastAsia"/>
          <w:lang w:val="en-US"/>
        </w:rPr>
        <w:t xml:space="preserve">To understand the </w:t>
      </w:r>
      <w:r w:rsidRPr="009F1D36">
        <w:rPr>
          <w:lang w:val="en-US"/>
        </w:rPr>
        <w:t>sp</w:t>
      </w:r>
      <w:r w:rsidRPr="009F1D36">
        <w:rPr>
          <w:rFonts w:hint="eastAsia"/>
          <w:lang w:val="en-US"/>
        </w:rPr>
        <w:t>atial distribution of diapycnal mixing shaped by the breaking of internal waves, modal decomposition has been widely used to analy</w:t>
      </w:r>
      <w:r w:rsidR="008F0EDE">
        <w:rPr>
          <w:lang w:val="en-US"/>
        </w:rPr>
        <w:t>ze</w:t>
      </w:r>
      <w:r w:rsidRPr="009F1D36">
        <w:rPr>
          <w:rFonts w:hint="eastAsia"/>
          <w:lang w:val="en-US"/>
        </w:rPr>
        <w:t xml:space="preserve"> modal c</w:t>
      </w:r>
      <w:r w:rsidRPr="009F1D36">
        <w:rPr>
          <w:lang w:val="en-US"/>
        </w:rPr>
        <w:t>ontent and propagation characteristics of NIWs (</w:t>
      </w:r>
      <w:r w:rsidRPr="009F1D36">
        <w:rPr>
          <w:rFonts w:hint="eastAsia"/>
          <w:lang w:val="en-US"/>
        </w:rPr>
        <w:t xml:space="preserve">e.g., </w:t>
      </w:r>
      <w:r w:rsidRPr="009F1D36">
        <w:rPr>
          <w:lang w:val="en-US"/>
        </w:rPr>
        <w:t>Alford, 2020; Musgrave et al., 2022; Cao et al., 2023; Kawaguchi et al., 2023</w:t>
      </w:r>
      <w:r w:rsidRPr="009F1D36">
        <w:rPr>
          <w:rFonts w:hint="eastAsia"/>
          <w:lang w:val="en-US"/>
        </w:rPr>
        <w:t xml:space="preserve">; </w:t>
      </w:r>
      <w:r w:rsidRPr="009F1D36">
        <w:rPr>
          <w:lang w:val="en-US"/>
        </w:rPr>
        <w:t>Zheng et al., 2023a)</w:t>
      </w:r>
      <w:r w:rsidRPr="009F1D36">
        <w:rPr>
          <w:rFonts w:hint="eastAsia"/>
          <w:lang w:val="en-US"/>
        </w:rPr>
        <w:t xml:space="preserve">. </w:t>
      </w:r>
      <w:r w:rsidRPr="009F1D36">
        <w:rPr>
          <w:lang w:val="en-US"/>
        </w:rPr>
        <w:t xml:space="preserve">Generally, modal content of internal waves is </w:t>
      </w:r>
      <w:r w:rsidRPr="009F1D36">
        <w:rPr>
          <w:rFonts w:hint="eastAsia"/>
          <w:lang w:val="en-US"/>
        </w:rPr>
        <w:t>mainly related to</w:t>
      </w:r>
      <w:r w:rsidRPr="009F1D36">
        <w:rPr>
          <w:lang w:val="en-US"/>
        </w:rPr>
        <w:t xml:space="preserve"> the mixed layer depth (MLD)</w:t>
      </w:r>
      <w:r w:rsidRPr="009F1D36">
        <w:rPr>
          <w:rFonts w:hint="eastAsia"/>
          <w:lang w:val="en-US"/>
        </w:rPr>
        <w:t>.</w:t>
      </w:r>
      <w:r w:rsidRPr="009F1D36">
        <w:rPr>
          <w:lang w:val="en-US"/>
        </w:rPr>
        <w:t xml:space="preserve"> As </w:t>
      </w:r>
      <w:r w:rsidRPr="009F1D36">
        <w:rPr>
          <w:rFonts w:hint="eastAsia"/>
          <w:lang w:val="en-US"/>
        </w:rPr>
        <w:t>MLD</w:t>
      </w:r>
      <w:r w:rsidRPr="009F1D36">
        <w:rPr>
          <w:lang w:val="en-US"/>
        </w:rPr>
        <w:t xml:space="preserve"> </w:t>
      </w:r>
      <w:r w:rsidRPr="009F1D36">
        <w:rPr>
          <w:rFonts w:hint="eastAsia"/>
          <w:lang w:val="en-US"/>
        </w:rPr>
        <w:t>increas</w:t>
      </w:r>
      <w:r w:rsidRPr="009F1D36">
        <w:rPr>
          <w:lang w:val="en-US"/>
        </w:rPr>
        <w:t xml:space="preserve">es, the </w:t>
      </w:r>
      <w:r w:rsidRPr="009F1D36">
        <w:rPr>
          <w:rFonts w:hint="eastAsia"/>
          <w:lang w:val="en-US"/>
        </w:rPr>
        <w:t xml:space="preserve">energy </w:t>
      </w:r>
      <w:r w:rsidRPr="009F1D36">
        <w:rPr>
          <w:lang w:val="en-US"/>
        </w:rPr>
        <w:t xml:space="preserve">proportion of </w:t>
      </w:r>
      <w:r w:rsidRPr="009F1D36">
        <w:rPr>
          <w:rFonts w:hint="eastAsia"/>
          <w:lang w:val="en-US"/>
        </w:rPr>
        <w:t>low</w:t>
      </w:r>
      <w:r w:rsidRPr="009F1D36">
        <w:rPr>
          <w:lang w:val="en-US"/>
        </w:rPr>
        <w:t xml:space="preserve"> modes </w:t>
      </w:r>
      <w:r w:rsidRPr="009F1D36">
        <w:rPr>
          <w:rFonts w:hint="eastAsia"/>
          <w:lang w:val="en-US"/>
        </w:rPr>
        <w:t xml:space="preserve">tends to </w:t>
      </w:r>
      <w:r w:rsidRPr="009F1D36">
        <w:rPr>
          <w:lang w:val="en-US"/>
        </w:rPr>
        <w:t>increase (Alford et al., 2016;</w:t>
      </w:r>
      <w:r w:rsidRPr="009F1D36">
        <w:rPr>
          <w:rFonts w:hint="eastAsia"/>
          <w:lang w:val="en-US"/>
        </w:rPr>
        <w:t xml:space="preserve"> </w:t>
      </w:r>
      <w:r w:rsidR="00C05C76" w:rsidRPr="009F1D36">
        <w:t>Guthrie and Morison</w:t>
      </w:r>
      <w:r w:rsidRPr="009F1D36">
        <w:rPr>
          <w:lang w:val="en-US"/>
        </w:rPr>
        <w:t xml:space="preserve">, 2021). </w:t>
      </w:r>
      <w:r w:rsidRPr="009F1D36">
        <w:rPr>
          <w:rFonts w:hint="eastAsia"/>
          <w:lang w:val="en-US"/>
        </w:rPr>
        <w:t>When near-inertial energy is primarily projected into low modes, NIWs can typically propagate horizontally and vertically to locations far from their generation region</w:t>
      </w:r>
      <w:r w:rsidRPr="009F1D36">
        <w:rPr>
          <w:lang w:val="en-US"/>
        </w:rPr>
        <w:t xml:space="preserve"> (Alford, 2003</w:t>
      </w:r>
      <w:r w:rsidR="004A1FDC">
        <w:rPr>
          <w:lang w:val="en-US"/>
        </w:rPr>
        <w:t>a</w:t>
      </w:r>
      <w:r w:rsidRPr="009F1D36">
        <w:rPr>
          <w:rFonts w:hint="eastAsia"/>
          <w:lang w:val="en-US"/>
        </w:rPr>
        <w:t>;</w:t>
      </w:r>
      <w:r w:rsidRPr="009F1D36">
        <w:rPr>
          <w:lang w:val="en-US"/>
        </w:rPr>
        <w:t xml:space="preserve"> 2010)</w:t>
      </w:r>
      <w:r w:rsidRPr="009F1D36">
        <w:rPr>
          <w:rFonts w:hint="eastAsia"/>
          <w:lang w:val="en-US"/>
        </w:rPr>
        <w:t>.</w:t>
      </w:r>
      <w:r w:rsidRPr="009F1D36">
        <w:rPr>
          <w:lang w:val="en-US"/>
        </w:rPr>
        <w:t xml:space="preserve"> </w:t>
      </w:r>
      <w:r w:rsidRPr="009F1D36">
        <w:rPr>
          <w:rFonts w:hint="eastAsia"/>
          <w:lang w:val="en-US"/>
        </w:rPr>
        <w:t xml:space="preserve">In contrast, when near-inertial energy is dominated by high modes, the waves are more prone to breaking, thereby promoting local diapycnal </w:t>
      </w:r>
      <w:r w:rsidRPr="009F1D36">
        <w:rPr>
          <w:rFonts w:hint="eastAsia"/>
          <w:lang w:val="en-US"/>
        </w:rPr>
        <w:lastRenderedPageBreak/>
        <w:t xml:space="preserve">mixing </w:t>
      </w:r>
      <w:r w:rsidRPr="009F1D36">
        <w:rPr>
          <w:lang w:val="en-US"/>
        </w:rPr>
        <w:t>(Simmons and Alford, 2012)</w:t>
      </w:r>
      <w:r w:rsidRPr="009F1D36">
        <w:rPr>
          <w:rFonts w:hint="eastAsia"/>
          <w:lang w:val="en-US"/>
        </w:rPr>
        <w:t xml:space="preserve">. </w:t>
      </w:r>
      <w:r w:rsidRPr="009F1D36">
        <w:rPr>
          <w:lang w:val="en-US"/>
        </w:rPr>
        <w:t xml:space="preserve">Cao et al. (2021) suggested that NIWs generated by </w:t>
      </w:r>
      <w:r w:rsidRPr="009F1D36">
        <w:rPr>
          <w:rFonts w:hint="eastAsia"/>
          <w:lang w:val="en-US"/>
        </w:rPr>
        <w:t xml:space="preserve">the </w:t>
      </w:r>
      <w:r w:rsidRPr="009F1D36">
        <w:rPr>
          <w:lang w:val="en-US"/>
        </w:rPr>
        <w:t xml:space="preserve">Typhoon </w:t>
      </w:r>
      <w:proofErr w:type="spellStart"/>
      <w:r w:rsidRPr="009F1D36">
        <w:rPr>
          <w:lang w:val="en-US"/>
        </w:rPr>
        <w:t>Megi</w:t>
      </w:r>
      <w:proofErr w:type="spellEnd"/>
      <w:r w:rsidRPr="009F1D36">
        <w:rPr>
          <w:lang w:val="en-US"/>
        </w:rPr>
        <w:t xml:space="preserve"> </w:t>
      </w:r>
      <w:r w:rsidRPr="009F1D36">
        <w:rPr>
          <w:rFonts w:hint="eastAsia"/>
          <w:lang w:val="en-US"/>
        </w:rPr>
        <w:t xml:space="preserve">can propagate to a </w:t>
      </w:r>
      <w:r w:rsidRPr="009F1D36">
        <w:rPr>
          <w:lang w:val="en-US"/>
        </w:rPr>
        <w:t>depth of approximately 1000 m</w:t>
      </w:r>
      <w:r w:rsidRPr="009F1D36">
        <w:rPr>
          <w:rFonts w:hint="eastAsia"/>
          <w:lang w:val="en-US"/>
        </w:rPr>
        <w:t xml:space="preserve"> due to</w:t>
      </w:r>
      <w:r w:rsidRPr="009F1D36">
        <w:rPr>
          <w:lang w:val="en-US"/>
        </w:rPr>
        <w:t xml:space="preserve"> the</w:t>
      </w:r>
      <w:r w:rsidRPr="009F1D36">
        <w:rPr>
          <w:rFonts w:hint="eastAsia"/>
          <w:lang w:val="en-US"/>
        </w:rPr>
        <w:t xml:space="preserve"> dominance of the</w:t>
      </w:r>
      <w:r w:rsidRPr="009F1D36">
        <w:rPr>
          <w:lang w:val="en-US"/>
        </w:rPr>
        <w:t xml:space="preserve"> first three modes</w:t>
      </w:r>
      <w:r w:rsidRPr="009F1D36">
        <w:rPr>
          <w:rFonts w:hint="eastAsia"/>
          <w:lang w:val="en-US"/>
        </w:rPr>
        <w:t xml:space="preserve"> in near-inertial energy</w:t>
      </w:r>
      <w:r w:rsidRPr="009F1D36">
        <w:rPr>
          <w:lang w:val="en-US"/>
        </w:rPr>
        <w:t xml:space="preserve">. </w:t>
      </w:r>
      <w:r w:rsidRPr="009F1D36">
        <w:rPr>
          <w:rFonts w:hint="eastAsia"/>
          <w:lang w:val="en-US"/>
        </w:rPr>
        <w:t xml:space="preserve">Based on a global realistic simulation, </w:t>
      </w:r>
      <w:r w:rsidRPr="009F1D36">
        <w:rPr>
          <w:lang w:val="en-US"/>
        </w:rPr>
        <w:t xml:space="preserve">Raja et al. (2022) </w:t>
      </w:r>
      <w:r w:rsidRPr="009F1D36">
        <w:rPr>
          <w:rFonts w:hint="eastAsia"/>
          <w:lang w:val="en-US"/>
        </w:rPr>
        <w:t>reveal</w:t>
      </w:r>
      <w:r w:rsidRPr="009F1D36">
        <w:rPr>
          <w:lang w:val="en-US"/>
        </w:rPr>
        <w:t xml:space="preserve">ed that </w:t>
      </w:r>
      <w:r w:rsidRPr="009F1D36">
        <w:rPr>
          <w:rFonts w:hint="eastAsia"/>
          <w:lang w:val="en-US"/>
        </w:rPr>
        <w:t>over half of the sum of the wind-generated near-inertial energy is projected on the first five modes</w:t>
      </w:r>
      <w:r w:rsidRPr="009F1D36">
        <w:rPr>
          <w:lang w:val="en-US"/>
        </w:rPr>
        <w:t>.</w:t>
      </w:r>
    </w:p>
    <w:p w14:paraId="284EC252" w14:textId="40D332F7" w:rsidR="009D04BC" w:rsidRDefault="009D04BC" w:rsidP="00DD25F8">
      <w:pPr>
        <w:rPr>
          <w:rFonts w:eastAsiaTheme="minorEastAsia"/>
          <w:color w:val="0000FF"/>
          <w:lang w:val="en-US" w:eastAsia="zh-CN"/>
        </w:rPr>
      </w:pPr>
      <w:r w:rsidRPr="009D04BC">
        <w:rPr>
          <w:rFonts w:eastAsiaTheme="minorEastAsia"/>
          <w:color w:val="0000FF"/>
          <w:lang w:val="en-US" w:eastAsia="zh-CN"/>
        </w:rPr>
        <w:t>The subtropical Northwestern Pacific Ocean is a hotspot characterized by energetic wind energy input and abundant mesoscale eddies. Although tropical cyclones are drastic synoptic events, winter storms remain an important source of near-inertial energy in this region (e.g., Zheng et al., 2022). Compared with tropical cyclones, winter storms are characterized by larger spatial scales and longer duration</w:t>
      </w:r>
      <w:r w:rsidR="0028338F">
        <w:rPr>
          <w:rFonts w:eastAsiaTheme="minorEastAsia"/>
          <w:color w:val="0000FF"/>
          <w:lang w:val="en-US" w:eastAsia="zh-CN"/>
        </w:rPr>
        <w:t>s</w:t>
      </w:r>
      <w:r w:rsidRPr="009D04BC">
        <w:rPr>
          <w:rFonts w:eastAsiaTheme="minorEastAsia"/>
          <w:color w:val="0000FF"/>
          <w:lang w:val="en-US" w:eastAsia="zh-CN"/>
        </w:rPr>
        <w:t xml:space="preserve"> (</w:t>
      </w:r>
      <w:proofErr w:type="spellStart"/>
      <w:r w:rsidRPr="009D04BC">
        <w:rPr>
          <w:rFonts w:eastAsiaTheme="minorEastAsia"/>
          <w:color w:val="0000FF"/>
          <w:lang w:val="en-US" w:eastAsia="zh-CN"/>
        </w:rPr>
        <w:t>Bieli</w:t>
      </w:r>
      <w:proofErr w:type="spellEnd"/>
      <w:r w:rsidRPr="009D04BC">
        <w:rPr>
          <w:rFonts w:eastAsiaTheme="minorEastAsia"/>
          <w:color w:val="0000FF"/>
          <w:lang w:val="en-US" w:eastAsia="zh-CN"/>
        </w:rPr>
        <w:t xml:space="preserve"> et al., 2020; Cheung et al., 2025). In addition, active mesoscale eddies in this region can lead to prominent interactions between mesoscale eddies and NIWs (</w:t>
      </w:r>
      <w:proofErr w:type="spellStart"/>
      <w:r w:rsidRPr="009D04BC">
        <w:rPr>
          <w:rFonts w:eastAsiaTheme="minorEastAsia"/>
          <w:color w:val="0000FF"/>
          <w:lang w:val="en-US" w:eastAsia="zh-CN"/>
        </w:rPr>
        <w:t>Qiu</w:t>
      </w:r>
      <w:proofErr w:type="spellEnd"/>
      <w:r w:rsidRPr="009D04BC">
        <w:rPr>
          <w:rFonts w:eastAsiaTheme="minorEastAsia"/>
          <w:color w:val="0000FF"/>
          <w:lang w:val="en-US" w:eastAsia="zh-CN"/>
        </w:rPr>
        <w:t xml:space="preserve">, 1999). Due to strong wind stirring and weak stratification in winter, the mixed layer depth is evidently deeper than that in summer (de Boyer </w:t>
      </w:r>
      <w:proofErr w:type="spellStart"/>
      <w:r w:rsidRPr="009D04BC">
        <w:rPr>
          <w:rFonts w:eastAsiaTheme="minorEastAsia"/>
          <w:color w:val="0000FF"/>
          <w:lang w:val="en-US" w:eastAsia="zh-CN"/>
        </w:rPr>
        <w:t>Montégut</w:t>
      </w:r>
      <w:proofErr w:type="spellEnd"/>
      <w:r w:rsidRPr="009D04BC">
        <w:rPr>
          <w:rFonts w:eastAsiaTheme="minorEastAsia"/>
          <w:color w:val="0000FF"/>
          <w:lang w:val="en-US" w:eastAsia="zh-CN"/>
        </w:rPr>
        <w:t xml:space="preserve"> et al., 2004). However, the propagation and characteristics of storm-induced NIWs in the subtropical Northwestern Pacific Ocean </w:t>
      </w:r>
      <w:r w:rsidR="00451A87">
        <w:rPr>
          <w:rFonts w:eastAsiaTheme="minorEastAsia"/>
          <w:color w:val="0000FF"/>
          <w:lang w:val="en-US" w:eastAsia="zh-CN"/>
        </w:rPr>
        <w:t>remain insufficiently understood</w:t>
      </w:r>
      <w:r w:rsidRPr="009D04BC">
        <w:rPr>
          <w:rFonts w:eastAsiaTheme="minorEastAsia"/>
          <w:color w:val="0000FF"/>
          <w:lang w:val="en-US" w:eastAsia="zh-CN"/>
        </w:rPr>
        <w:t xml:space="preserve">. </w:t>
      </w:r>
    </w:p>
    <w:p w14:paraId="5DB5B9B1" w14:textId="076F71B3" w:rsidR="00B56094" w:rsidRPr="00355F41" w:rsidRDefault="00B56094" w:rsidP="00DD25F8">
      <w:pPr>
        <w:rPr>
          <w:rFonts w:eastAsiaTheme="minorEastAsia"/>
          <w:lang w:val="en-US" w:eastAsia="zh-CN"/>
        </w:rPr>
      </w:pPr>
      <w:r>
        <w:rPr>
          <w:rFonts w:eastAsiaTheme="minorEastAsia"/>
          <w:color w:val="0000FF"/>
          <w:lang w:val="en-US" w:eastAsia="zh-CN"/>
        </w:rPr>
        <w:t>Combined with subsurface mooring observations and reanalysis products in the subtropical</w:t>
      </w:r>
      <w:r w:rsidR="001E7FD3">
        <w:rPr>
          <w:rFonts w:eastAsiaTheme="minorEastAsia"/>
          <w:color w:val="0000FF"/>
          <w:lang w:val="en-US" w:eastAsia="zh-CN"/>
        </w:rPr>
        <w:t xml:space="preserve"> Northwestern Pacific Ocean, </w:t>
      </w:r>
      <w:r w:rsidR="00092CAE" w:rsidRPr="00092CAE">
        <w:rPr>
          <w:rFonts w:eastAsiaTheme="minorEastAsia"/>
          <w:color w:val="0000FF"/>
          <w:lang w:val="en-US" w:eastAsia="zh-CN"/>
        </w:rPr>
        <w:t>we found that during two winter storms, the wind-generated near-inertial energy input differed markedly, whereas the observed near-inertial kinetic energy was comparable</w:t>
      </w:r>
      <w:r w:rsidR="001E7FD3">
        <w:rPr>
          <w:rFonts w:eastAsiaTheme="minorEastAsia"/>
          <w:color w:val="0000FF"/>
          <w:lang w:val="en-US" w:eastAsia="zh-CN"/>
        </w:rPr>
        <w:t xml:space="preserve">. Motivated by this contrast, the generation and characteristics of these two NIW events were investigated in this study. </w:t>
      </w:r>
      <w:r w:rsidR="00676815">
        <w:rPr>
          <w:rFonts w:eastAsiaTheme="minorEastAsia"/>
          <w:color w:val="0000FF"/>
          <w:lang w:val="en-US" w:eastAsia="zh-CN"/>
        </w:rPr>
        <w:t>Specifically, mesoscale eddies extract about 46% of the wind-generated near-inertial energy during the first NIW event, whereas they supply an amount equivalent to about 43% of the wind input to NIWs during the second NIW event.</w:t>
      </w:r>
      <w:r w:rsidR="00020007">
        <w:rPr>
          <w:rFonts w:eastAsiaTheme="minorEastAsia"/>
          <w:color w:val="0000FF"/>
          <w:lang w:val="en-US" w:eastAsia="zh-CN"/>
        </w:rPr>
        <w:t xml:space="preserve"> In addition, we examine how mesoscale eddy modulation, together with the modal projection of wind energy, contributes to differences in the modal c</w:t>
      </w:r>
      <w:r w:rsidR="005A4DE9">
        <w:rPr>
          <w:rFonts w:eastAsiaTheme="minorEastAsia"/>
          <w:color w:val="0000FF"/>
          <w:lang w:val="en-US" w:eastAsia="zh-CN"/>
        </w:rPr>
        <w:t>ontent</w:t>
      </w:r>
      <w:r w:rsidR="00020007">
        <w:rPr>
          <w:rFonts w:eastAsiaTheme="minorEastAsia"/>
          <w:color w:val="0000FF"/>
          <w:lang w:val="en-US" w:eastAsia="zh-CN"/>
        </w:rPr>
        <w:t xml:space="preserve"> of the two NIW events.</w:t>
      </w:r>
      <w:r w:rsidR="00355F41">
        <w:rPr>
          <w:rFonts w:eastAsiaTheme="minorEastAsia"/>
          <w:color w:val="0000FF"/>
          <w:lang w:val="en-US" w:eastAsia="zh-CN"/>
        </w:rPr>
        <w:t xml:space="preserve"> </w:t>
      </w:r>
      <w:r w:rsidR="00355F41" w:rsidRPr="00355F41">
        <w:rPr>
          <w:rFonts w:eastAsiaTheme="minorEastAsia"/>
          <w:lang w:val="en-US" w:eastAsia="zh-CN"/>
        </w:rPr>
        <w:t>The remainder of this paper is organized as follows. Data and methods are presented in Section 2. Section 3 describes the characteristics of NIWs during the two winter storms. Section 4 discusses the energy exchange between NIWs and mesoscale eddies, as well as the possible mechanisms responsible for the difference in modal composition of the two near-inertial events. Finally, a summary is presented in Section 5.</w:t>
      </w:r>
    </w:p>
    <w:p w14:paraId="585B31D1" w14:textId="41BF4048" w:rsidR="004B0594" w:rsidRPr="009F1D36" w:rsidRDefault="004B0594" w:rsidP="00EE18F9">
      <w:pPr>
        <w:pStyle w:val="1"/>
      </w:pPr>
      <w:r w:rsidRPr="009F1D36">
        <w:t>2 Data and methods</w:t>
      </w:r>
    </w:p>
    <w:p w14:paraId="67EE6421" w14:textId="2F6E17EA" w:rsidR="00B4015F" w:rsidRPr="009F1D36" w:rsidRDefault="00EE18F9" w:rsidP="00670F05">
      <w:pPr>
        <w:pStyle w:val="2"/>
      </w:pPr>
      <w:r w:rsidRPr="009F1D36">
        <w:t>2</w:t>
      </w:r>
      <w:r w:rsidR="00670F05" w:rsidRPr="009F1D36">
        <w:t>.1</w:t>
      </w:r>
      <w:r w:rsidR="00C82F79" w:rsidRPr="009F1D36">
        <w:t xml:space="preserve"> </w:t>
      </w:r>
      <w:r w:rsidRPr="009F1D36">
        <w:rPr>
          <w:lang w:val="en-US"/>
        </w:rPr>
        <w:t>Data</w:t>
      </w:r>
    </w:p>
    <w:p w14:paraId="3444E02F" w14:textId="11CCA853" w:rsidR="00EE18F9" w:rsidRPr="009F1D36" w:rsidRDefault="00EE18F9" w:rsidP="00EE18F9">
      <w:pPr>
        <w:rPr>
          <w:lang w:val="en-US"/>
        </w:rPr>
      </w:pPr>
      <w:r w:rsidRPr="009F1D36">
        <w:rPr>
          <w:rFonts w:hint="eastAsia"/>
          <w:lang w:val="en-US"/>
        </w:rPr>
        <w:t>F</w:t>
      </w:r>
      <w:r w:rsidRPr="009F1D36">
        <w:rPr>
          <w:lang w:val="en-US"/>
        </w:rPr>
        <w:t>rom April 2017 to June 2018</w:t>
      </w:r>
      <w:r w:rsidRPr="009F1D36">
        <w:rPr>
          <w:rFonts w:hint="eastAsia"/>
          <w:lang w:val="en-US"/>
        </w:rPr>
        <w:t>, a</w:t>
      </w:r>
      <w:r w:rsidRPr="009F1D36">
        <w:rPr>
          <w:lang w:val="en-US"/>
        </w:rPr>
        <w:t xml:space="preserve"> subsurface mooring was deployed at 146°E, 25°N in the subtropical </w:t>
      </w:r>
      <w:r w:rsidRPr="009F1D36">
        <w:rPr>
          <w:rFonts w:hint="eastAsia"/>
          <w:lang w:val="en-US"/>
        </w:rPr>
        <w:t>N</w:t>
      </w:r>
      <w:r w:rsidRPr="009F1D36">
        <w:rPr>
          <w:lang w:val="en-US"/>
        </w:rPr>
        <w:t>orthwestern Pacific Ocean (Fig</w:t>
      </w:r>
      <w:r w:rsidR="001D4B9E" w:rsidRPr="009F1D36">
        <w:rPr>
          <w:lang w:val="en-US"/>
        </w:rPr>
        <w:t xml:space="preserve">. </w:t>
      </w:r>
      <w:r w:rsidRPr="009F1D36">
        <w:rPr>
          <w:lang w:val="en-US"/>
        </w:rPr>
        <w:t>1a). The instruments equipped in the mooring includ</w:t>
      </w:r>
      <w:r w:rsidRPr="009F1D36">
        <w:rPr>
          <w:rFonts w:hint="eastAsia"/>
          <w:lang w:val="en-US"/>
        </w:rPr>
        <w:t>es</w:t>
      </w:r>
      <w:r w:rsidRPr="009F1D36">
        <w:rPr>
          <w:lang w:val="en-US"/>
        </w:rPr>
        <w:t xml:space="preserve"> two Teledyne RDI Workhorse Long Range 75-kHz acoustic Doppler </w:t>
      </w:r>
      <w:r w:rsidRPr="009F1D36">
        <w:rPr>
          <w:rFonts w:hint="eastAsia"/>
          <w:lang w:val="en-US"/>
        </w:rPr>
        <w:t>C</w:t>
      </w:r>
      <w:r w:rsidRPr="009F1D36">
        <w:rPr>
          <w:lang w:val="en-US"/>
        </w:rPr>
        <w:t xml:space="preserve">urrent </w:t>
      </w:r>
      <w:r w:rsidRPr="009F1D36">
        <w:rPr>
          <w:rFonts w:hint="eastAsia"/>
          <w:lang w:val="en-US"/>
        </w:rPr>
        <w:t>P</w:t>
      </w:r>
      <w:r w:rsidRPr="009F1D36">
        <w:rPr>
          <w:lang w:val="en-US"/>
        </w:rPr>
        <w:t>rofiler</w:t>
      </w:r>
      <w:r w:rsidRPr="009F1D36">
        <w:rPr>
          <w:rFonts w:hint="eastAsia"/>
          <w:lang w:val="en-US"/>
        </w:rPr>
        <w:t>s</w:t>
      </w:r>
      <w:r w:rsidRPr="009F1D36">
        <w:rPr>
          <w:lang w:val="en-US"/>
        </w:rPr>
        <w:t xml:space="preserve"> (ADCP</w:t>
      </w:r>
      <w:r w:rsidRPr="009F1D36">
        <w:rPr>
          <w:rFonts w:hint="eastAsia"/>
          <w:lang w:val="en-US"/>
        </w:rPr>
        <w:t>s</w:t>
      </w:r>
      <w:r w:rsidRPr="009F1D36">
        <w:rPr>
          <w:lang w:val="en-US"/>
        </w:rPr>
        <w:t>), eight SBE 37-SM instruments (CTD37), and eleven SBE 56 temperature loggers in the upper 1000 m</w:t>
      </w:r>
      <w:r w:rsidR="008F5667" w:rsidRPr="00CD2380">
        <w:rPr>
          <w:lang w:val="en-US"/>
        </w:rPr>
        <w:t xml:space="preserve"> (Fig. 1b)</w:t>
      </w:r>
      <w:r w:rsidRPr="00CD2380">
        <w:rPr>
          <w:lang w:val="en-US"/>
        </w:rPr>
        <w:t>. The ADCPs were configured to measure velocities with a sampling interval of one hour and a bin size of 8 m.</w:t>
      </w:r>
      <w:r w:rsidRPr="00CD2380">
        <w:rPr>
          <w:rFonts w:hint="eastAsia"/>
          <w:lang w:val="en-US"/>
        </w:rPr>
        <w:t xml:space="preserve"> According to the prominent near-inertial motions observed by the subsurface mooring during the winter period, the data collected from 20 November, 2017 to 31 January, 2018 are used in this study. </w:t>
      </w:r>
      <w:r w:rsidRPr="00CD2380">
        <w:rPr>
          <w:lang w:val="en-US"/>
        </w:rPr>
        <w:t xml:space="preserve">The depth-time plot of the raw velocities </w:t>
      </w:r>
      <w:r w:rsidRPr="00CD2380">
        <w:rPr>
          <w:rFonts w:hint="eastAsia"/>
          <w:lang w:val="en-US"/>
        </w:rPr>
        <w:t>is</w:t>
      </w:r>
      <w:r w:rsidRPr="00CD2380">
        <w:rPr>
          <w:lang w:val="en-US"/>
        </w:rPr>
        <w:t xml:space="preserve"> shown in Figs</w:t>
      </w:r>
      <w:r w:rsidR="009164A7" w:rsidRPr="00CD2380">
        <w:rPr>
          <w:lang w:val="en-US"/>
        </w:rPr>
        <w:t>.</w:t>
      </w:r>
      <w:r w:rsidRPr="00CD2380">
        <w:rPr>
          <w:lang w:val="en-US"/>
        </w:rPr>
        <w:t xml:space="preserve"> 1</w:t>
      </w:r>
      <w:r w:rsidRPr="00CD2380">
        <w:rPr>
          <w:rFonts w:hint="eastAsia"/>
          <w:lang w:val="en-US"/>
        </w:rPr>
        <w:t>(</w:t>
      </w:r>
      <w:r w:rsidR="005120C3" w:rsidRPr="00CD2380">
        <w:rPr>
          <w:lang w:val="en-US"/>
        </w:rPr>
        <w:t>c</w:t>
      </w:r>
      <w:r w:rsidRPr="00CD2380">
        <w:rPr>
          <w:lang w:val="en-US"/>
        </w:rPr>
        <w:t>-</w:t>
      </w:r>
      <w:r w:rsidR="005120C3" w:rsidRPr="00CD2380">
        <w:rPr>
          <w:lang w:val="en-US"/>
        </w:rPr>
        <w:t>d</w:t>
      </w:r>
      <w:r w:rsidRPr="00CD2380">
        <w:rPr>
          <w:rFonts w:hint="eastAsia"/>
          <w:lang w:val="en-US"/>
        </w:rPr>
        <w:t>)</w:t>
      </w:r>
      <w:r w:rsidRPr="00CD2380">
        <w:rPr>
          <w:lang w:val="en-US"/>
        </w:rPr>
        <w:t>.</w:t>
      </w:r>
      <w:r w:rsidRPr="00CD2380">
        <w:rPr>
          <w:rFonts w:hint="eastAsia"/>
          <w:lang w:val="en-US"/>
        </w:rPr>
        <w:t xml:space="preserve"> </w:t>
      </w:r>
    </w:p>
    <w:p w14:paraId="515940CB" w14:textId="5373A027" w:rsidR="00EE18F9" w:rsidRPr="005D03FB" w:rsidRDefault="00EE18F9" w:rsidP="005D03FB">
      <w:pPr>
        <w:rPr>
          <w:rFonts w:eastAsiaTheme="minorEastAsia"/>
          <w:lang w:val="en-US" w:eastAsia="zh-CN"/>
        </w:rPr>
      </w:pPr>
      <w:r w:rsidRPr="009F1D36">
        <w:rPr>
          <w:rFonts w:hint="eastAsia"/>
          <w:lang w:val="en-US"/>
        </w:rPr>
        <w:lastRenderedPageBreak/>
        <w:t>W</w:t>
      </w:r>
      <w:r w:rsidRPr="009F1D36">
        <w:rPr>
          <w:lang w:val="en-US"/>
        </w:rPr>
        <w:t xml:space="preserve">ind field data were obtained from the fifth major global reanalysis produced by the European Center for Medium-Range Weather Forecasts (ERA5). </w:t>
      </w:r>
      <w:r w:rsidRPr="009F1D36">
        <w:rPr>
          <w:rFonts w:hint="eastAsia"/>
          <w:lang w:val="en-US"/>
        </w:rPr>
        <w:t xml:space="preserve">Thus, the wind stress vector, </w:t>
      </w:r>
      <m:oMath>
        <m:r>
          <m:rPr>
            <m:sty m:val="bi"/>
          </m:rPr>
          <w:rPr>
            <w:rFonts w:ascii="Cambria Math" w:hAnsi="Cambria Math"/>
            <w:lang w:val="en-US"/>
          </w:rPr>
          <m:t>τ</m:t>
        </m:r>
      </m:oMath>
      <w:r w:rsidRPr="009F1D36">
        <w:rPr>
          <w:rFonts w:hint="eastAsia"/>
          <w:lang w:val="en-US"/>
        </w:rPr>
        <w:t xml:space="preserve">, and near-inertial velocity vector, </w:t>
      </w:r>
      <m:oMath>
        <m:sSub>
          <m:sSubPr>
            <m:ctrlPr>
              <w:rPr>
                <w:rFonts w:ascii="Cambria Math" w:hAnsi="Cambria Math"/>
                <w:lang w:val="en-US"/>
              </w:rPr>
            </m:ctrlPr>
          </m:sSubPr>
          <m:e>
            <m:r>
              <m:rPr>
                <m:sty m:val="bi"/>
              </m:rPr>
              <w:rPr>
                <w:rFonts w:ascii="Cambria Math" w:hAnsi="Cambria Math"/>
                <w:lang w:val="en-US"/>
              </w:rPr>
              <m:t>v</m:t>
            </m:r>
          </m:e>
          <m:sub>
            <m:r>
              <m:rPr>
                <m:sty m:val="p"/>
              </m:rPr>
              <w:rPr>
                <w:rFonts w:ascii="Cambria Math" w:hAnsi="Cambria Math"/>
                <w:lang w:val="en-US"/>
              </w:rPr>
              <m:t>ni</m:t>
            </m:r>
          </m:sub>
        </m:sSub>
      </m:oMath>
      <w:r w:rsidRPr="009F1D36">
        <w:rPr>
          <w:rFonts w:hint="eastAsia"/>
          <w:lang w:val="en-US"/>
        </w:rPr>
        <w:t xml:space="preserve">, can be calculated via the parameterization of </w:t>
      </w:r>
      <w:proofErr w:type="spellStart"/>
      <w:r w:rsidRPr="009F1D36">
        <w:rPr>
          <w:lang w:val="en-US"/>
        </w:rPr>
        <w:t>Oey</w:t>
      </w:r>
      <w:proofErr w:type="spellEnd"/>
      <w:r w:rsidRPr="009F1D36">
        <w:rPr>
          <w:lang w:val="en-US"/>
        </w:rPr>
        <w:t xml:space="preserve"> et al. (2006)</w:t>
      </w:r>
      <w:r w:rsidRPr="009F1D36">
        <w:rPr>
          <w:rFonts w:hint="eastAsia"/>
          <w:lang w:val="en-US"/>
        </w:rPr>
        <w:t xml:space="preserve"> and the</w:t>
      </w:r>
      <w:r w:rsidRPr="009F1D36">
        <w:rPr>
          <w:lang w:val="en-US"/>
        </w:rPr>
        <w:t xml:space="preserve"> slab model</w:t>
      </w:r>
      <w:r w:rsidRPr="009F1D36">
        <w:rPr>
          <w:rFonts w:hint="eastAsia"/>
          <w:lang w:val="en-US"/>
        </w:rPr>
        <w:t xml:space="preserve"> of </w:t>
      </w:r>
      <w:r w:rsidRPr="009F1D36">
        <w:rPr>
          <w:lang w:val="en-US"/>
        </w:rPr>
        <w:t>Pollard and Millard</w:t>
      </w:r>
      <w:r w:rsidRPr="009F1D36">
        <w:rPr>
          <w:rFonts w:hint="eastAsia"/>
          <w:lang w:val="en-US"/>
        </w:rPr>
        <w:t xml:space="preserve"> (</w:t>
      </w:r>
      <w:r w:rsidRPr="009F1D36">
        <w:rPr>
          <w:lang w:val="en-US"/>
        </w:rPr>
        <w:t>1970</w:t>
      </w:r>
      <w:r w:rsidRPr="009F1D36">
        <w:rPr>
          <w:rFonts w:hint="eastAsia"/>
          <w:lang w:val="en-US"/>
        </w:rPr>
        <w:t>)</w:t>
      </w:r>
      <w:r w:rsidR="00F40C19">
        <w:rPr>
          <w:lang w:val="en-US"/>
        </w:rPr>
        <w:t xml:space="preserve"> </w:t>
      </w:r>
      <w:r w:rsidR="00F40C19" w:rsidRPr="0097435A">
        <w:rPr>
          <w:color w:val="0000FF"/>
        </w:rPr>
        <w:t xml:space="preserve">(with a damping parameter of </w:t>
      </w:r>
      <w:r w:rsidR="00F40C19" w:rsidRPr="0097435A">
        <w:rPr>
          <w:rStyle w:val="katex-mathml"/>
          <w:color w:val="0000FF"/>
        </w:rPr>
        <w:t xml:space="preserve">0.06 </w:t>
      </w:r>
      <w:r w:rsidR="00F40C19" w:rsidRPr="0097435A">
        <w:rPr>
          <w:rStyle w:val="katex-mathml"/>
          <w:i/>
          <w:color w:val="0000FF"/>
        </w:rPr>
        <w:t>f</w:t>
      </w:r>
      <w:r w:rsidR="00F40C19" w:rsidRPr="0097435A">
        <w:rPr>
          <w:rStyle w:val="katex-mathml"/>
          <w:color w:val="0000FF"/>
          <w:vertAlign w:val="subscript"/>
        </w:rPr>
        <w:t>0</w:t>
      </w:r>
      <w:r w:rsidR="00F40C19" w:rsidRPr="0097435A">
        <w:rPr>
          <w:rStyle w:val="vlist-s"/>
          <w:color w:val="0000FF"/>
        </w:rPr>
        <w:t>​</w:t>
      </w:r>
      <w:r w:rsidR="00F40C19" w:rsidRPr="0097435A">
        <w:rPr>
          <w:color w:val="0000FF"/>
        </w:rPr>
        <w:t>)</w:t>
      </w:r>
      <w:r w:rsidRPr="009F1D36">
        <w:rPr>
          <w:rFonts w:hint="eastAsia"/>
          <w:lang w:val="en-US"/>
        </w:rPr>
        <w:t xml:space="preserve">, </w:t>
      </w:r>
      <w:r w:rsidRPr="008E3B60">
        <w:rPr>
          <w:rFonts w:hint="eastAsia"/>
          <w:color w:val="0000FF"/>
          <w:lang w:val="en-US"/>
        </w:rPr>
        <w:t xml:space="preserve">respectively. </w:t>
      </w:r>
      <w:r w:rsidR="005D03FB" w:rsidRPr="002D0465">
        <w:rPr>
          <w:color w:val="0000FF"/>
          <w:lang w:val="en-US"/>
        </w:rPr>
        <w:t>A comparison between the slab model derived near-inertial velocity and the observational near-inertial velocity</w:t>
      </w:r>
      <w:r w:rsidR="005D03FB" w:rsidRPr="002D0465">
        <w:rPr>
          <w:rFonts w:eastAsiaTheme="minorEastAsia" w:hint="eastAsia"/>
          <w:color w:val="0000FF"/>
          <w:lang w:val="en-US" w:eastAsia="zh-CN"/>
        </w:rPr>
        <w:t xml:space="preserve"> </w:t>
      </w:r>
      <w:r w:rsidR="005D03FB" w:rsidRPr="002D0465">
        <w:rPr>
          <w:color w:val="0000FF"/>
          <w:lang w:val="en-US"/>
        </w:rPr>
        <w:t>is provided in Fig. S2 of the supplementary material.</w:t>
      </w:r>
      <w:r w:rsidR="00734267">
        <w:rPr>
          <w:lang w:val="en-US"/>
        </w:rPr>
        <w:t xml:space="preserve"> </w:t>
      </w:r>
      <w:r w:rsidRPr="009F1D36">
        <w:rPr>
          <w:lang w:val="en-US"/>
        </w:rPr>
        <w:t xml:space="preserve">Sea level anomaly (SLA) and surface geostrophic velocity data were </w:t>
      </w:r>
      <w:r w:rsidRPr="009F1D36">
        <w:rPr>
          <w:rFonts w:hint="eastAsia"/>
          <w:lang w:val="en-US"/>
        </w:rPr>
        <w:t>obtain</w:t>
      </w:r>
      <w:r w:rsidRPr="009F1D36">
        <w:rPr>
          <w:lang w:val="en-US"/>
        </w:rPr>
        <w:t xml:space="preserve">ed from satellite altimetry products provided by </w:t>
      </w:r>
      <w:proofErr w:type="spellStart"/>
      <w:r w:rsidRPr="009F1D36">
        <w:rPr>
          <w:lang w:val="en-US"/>
        </w:rPr>
        <w:t>Ssalto</w:t>
      </w:r>
      <w:proofErr w:type="spellEnd"/>
      <w:r w:rsidRPr="009F1D36">
        <w:rPr>
          <w:lang w:val="en-US"/>
        </w:rPr>
        <w:t>/</w:t>
      </w:r>
      <w:proofErr w:type="spellStart"/>
      <w:r w:rsidRPr="009F1D36">
        <w:rPr>
          <w:lang w:val="en-US"/>
        </w:rPr>
        <w:t>Duacs</w:t>
      </w:r>
      <w:proofErr w:type="spellEnd"/>
      <w:r w:rsidRPr="009F1D36">
        <w:rPr>
          <w:lang w:val="en-US"/>
        </w:rPr>
        <w:t xml:space="preserve"> and distributed through the Copernicus Marine Environment Monitoring Service (CMEMS).</w:t>
      </w:r>
    </w:p>
    <w:p w14:paraId="3F84340F" w14:textId="6EAAEEE7" w:rsidR="00C82F79" w:rsidRPr="009F1D36" w:rsidRDefault="00630ECC" w:rsidP="00296C0A">
      <w:pPr>
        <w:jc w:val="center"/>
        <w:rPr>
          <w:rFonts w:eastAsiaTheme="minorEastAsia"/>
          <w:lang w:val="en-US" w:eastAsia="zh-CN"/>
        </w:rPr>
      </w:pPr>
      <w:r>
        <w:rPr>
          <w:rFonts w:eastAsiaTheme="minorEastAsia"/>
          <w:noProof/>
          <w:lang w:val="en-US" w:eastAsia="zh-CN"/>
        </w:rPr>
        <w:drawing>
          <wp:inline distT="0" distB="0" distL="0" distR="0" wp14:anchorId="2E340E15" wp14:editId="60E6CC9B">
            <wp:extent cx="4680000" cy="5493469"/>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80000" cy="5493469"/>
                    </a:xfrm>
                    <a:prstGeom prst="rect">
                      <a:avLst/>
                    </a:prstGeom>
                    <a:noFill/>
                  </pic:spPr>
                </pic:pic>
              </a:graphicData>
            </a:graphic>
          </wp:inline>
        </w:drawing>
      </w:r>
    </w:p>
    <w:p w14:paraId="6F6B94AC" w14:textId="51069CB6" w:rsidR="00B35ACE" w:rsidRPr="00CA3F62" w:rsidRDefault="00B35ACE" w:rsidP="00B35ACE">
      <w:pPr>
        <w:pStyle w:val="ab"/>
        <w:rPr>
          <w:rFonts w:eastAsiaTheme="minorEastAsia"/>
          <w:color w:val="0000FF"/>
          <w:lang w:val="en-US" w:eastAsia="zh-CN"/>
        </w:rPr>
      </w:pPr>
      <w:r w:rsidRPr="00CA3F62">
        <w:rPr>
          <w:rFonts w:eastAsiaTheme="minorEastAsia"/>
          <w:color w:val="0000FF"/>
          <w:lang w:val="en-US" w:eastAsia="zh-CN"/>
        </w:rPr>
        <w:lastRenderedPageBreak/>
        <w:t>Figure 1. (a) Location of subsurface mooring (</w:t>
      </w:r>
      <w:r w:rsidR="00107C9E">
        <w:rPr>
          <w:rFonts w:eastAsiaTheme="minorEastAsia"/>
          <w:color w:val="0000FF"/>
          <w:lang w:val="en-US" w:eastAsia="zh-CN"/>
        </w:rPr>
        <w:t xml:space="preserve">marked by a </w:t>
      </w:r>
      <w:r w:rsidRPr="00CA3F62">
        <w:rPr>
          <w:rFonts w:eastAsiaTheme="minorEastAsia"/>
          <w:color w:val="0000FF"/>
          <w:lang w:val="en-US" w:eastAsia="zh-CN"/>
        </w:rPr>
        <w:t>red pentagram), with color shading representing the topography.</w:t>
      </w:r>
      <w:r w:rsidR="00CA3F62">
        <w:rPr>
          <w:rFonts w:eastAsiaTheme="minorEastAsia"/>
          <w:color w:val="0000FF"/>
          <w:lang w:val="en-US" w:eastAsia="zh-CN"/>
        </w:rPr>
        <w:t xml:space="preserve"> </w:t>
      </w:r>
      <w:r w:rsidR="00CA3F62" w:rsidRPr="00CA3F62">
        <w:rPr>
          <w:rFonts w:eastAsiaTheme="minorEastAsia"/>
          <w:color w:val="0000FF"/>
          <w:lang w:val="en-US" w:eastAsia="zh-CN"/>
        </w:rPr>
        <w:t>(b)</w:t>
      </w:r>
      <w:r w:rsidR="00302700" w:rsidRPr="00302700">
        <w:t xml:space="preserve"> </w:t>
      </w:r>
      <w:r w:rsidR="0035123A" w:rsidRPr="0035123A">
        <w:rPr>
          <w:rFonts w:eastAsiaTheme="minorEastAsia"/>
          <w:color w:val="0000FF"/>
          <w:lang w:eastAsia="zh-CN"/>
        </w:rPr>
        <w:t xml:space="preserve">Deployment depths of instruments </w:t>
      </w:r>
      <w:r w:rsidR="00D77593">
        <w:rPr>
          <w:rFonts w:eastAsiaTheme="minorEastAsia"/>
          <w:color w:val="0000FF"/>
          <w:lang w:eastAsia="zh-CN"/>
        </w:rPr>
        <w:t>on</w:t>
      </w:r>
      <w:r w:rsidR="0035123A" w:rsidRPr="0035123A">
        <w:rPr>
          <w:rFonts w:eastAsiaTheme="minorEastAsia"/>
          <w:color w:val="0000FF"/>
          <w:lang w:eastAsia="zh-CN"/>
        </w:rPr>
        <w:t xml:space="preserve"> the subsurface mooring</w:t>
      </w:r>
      <w:r w:rsidR="00E352A1">
        <w:rPr>
          <w:rFonts w:eastAsiaTheme="minorEastAsia"/>
          <w:color w:val="0000FF"/>
          <w:lang w:eastAsia="zh-CN"/>
        </w:rPr>
        <w:t>.</w:t>
      </w:r>
      <w:r w:rsidRPr="00CA3F62">
        <w:rPr>
          <w:rFonts w:eastAsiaTheme="minorEastAsia"/>
          <w:color w:val="0000FF"/>
          <w:lang w:val="en-US" w:eastAsia="zh-CN"/>
        </w:rPr>
        <w:t xml:space="preserve"> (</w:t>
      </w:r>
      <w:r w:rsidR="001176CB" w:rsidRPr="00CA3F62">
        <w:rPr>
          <w:rFonts w:eastAsiaTheme="minorEastAsia"/>
          <w:color w:val="0000FF"/>
          <w:lang w:val="en-US" w:eastAsia="zh-CN"/>
        </w:rPr>
        <w:t>c</w:t>
      </w:r>
      <w:r w:rsidRPr="00CA3F62">
        <w:rPr>
          <w:rFonts w:eastAsiaTheme="minorEastAsia"/>
          <w:color w:val="0000FF"/>
          <w:lang w:val="en-US" w:eastAsia="zh-CN"/>
        </w:rPr>
        <w:t>) and (</w:t>
      </w:r>
      <w:r w:rsidR="001176CB" w:rsidRPr="00CA3F62">
        <w:rPr>
          <w:rFonts w:eastAsiaTheme="minorEastAsia"/>
          <w:color w:val="0000FF"/>
          <w:lang w:val="en-US" w:eastAsia="zh-CN"/>
        </w:rPr>
        <w:t>d</w:t>
      </w:r>
      <w:r w:rsidRPr="00CA3F62">
        <w:rPr>
          <w:rFonts w:eastAsiaTheme="minorEastAsia"/>
          <w:color w:val="0000FF"/>
          <w:lang w:val="en-US" w:eastAsia="zh-CN"/>
        </w:rPr>
        <w:t>) Depth-time plot of zonal and meridional velocities from 20 November 2017 to 31 January 2018.</w:t>
      </w:r>
    </w:p>
    <w:p w14:paraId="7DC71093" w14:textId="6E275F4C" w:rsidR="00761108" w:rsidRPr="009F1D36" w:rsidRDefault="00761108" w:rsidP="00761108">
      <w:pPr>
        <w:rPr>
          <w:rFonts w:eastAsiaTheme="minorEastAsia"/>
          <w:lang w:val="en-US" w:eastAsia="zh-CN"/>
        </w:rPr>
      </w:pPr>
      <w:r w:rsidRPr="009F1D36">
        <w:rPr>
          <w:rFonts w:hint="eastAsia"/>
          <w:shd w:val="clear" w:color="auto" w:fill="FFFFFF"/>
        </w:rPr>
        <w:t>Additionally</w:t>
      </w:r>
      <w:r w:rsidRPr="009F1D36">
        <w:rPr>
          <w:shd w:val="clear" w:color="auto" w:fill="FFFFFF"/>
        </w:rPr>
        <w:t xml:space="preserve">, </w:t>
      </w:r>
      <w:r w:rsidRPr="009F1D36">
        <w:rPr>
          <w:rFonts w:hint="eastAsia"/>
          <w:shd w:val="clear" w:color="auto" w:fill="FFFFFF"/>
        </w:rPr>
        <w:t>reanalysis</w:t>
      </w:r>
      <w:r w:rsidRPr="009F1D36">
        <w:rPr>
          <w:shd w:val="clear" w:color="auto" w:fill="FFFFFF"/>
        </w:rPr>
        <w:t xml:space="preserve"> </w:t>
      </w:r>
      <w:r w:rsidRPr="009F1D36">
        <w:rPr>
          <w:rFonts w:hint="eastAsia"/>
          <w:shd w:val="clear" w:color="auto" w:fill="FFFFFF"/>
        </w:rPr>
        <w:t xml:space="preserve">data </w:t>
      </w:r>
      <w:r w:rsidRPr="009F1D36">
        <w:rPr>
          <w:shd w:val="clear" w:color="auto" w:fill="FFFFFF"/>
        </w:rPr>
        <w:t xml:space="preserve">produced </w:t>
      </w:r>
      <w:r w:rsidRPr="009F1D36">
        <w:rPr>
          <w:rFonts w:hint="eastAsia"/>
          <w:shd w:val="clear" w:color="auto" w:fill="FFFFFF"/>
        </w:rPr>
        <w:t>by</w:t>
      </w:r>
      <w:r w:rsidRPr="009F1D36">
        <w:rPr>
          <w:shd w:val="clear" w:color="auto" w:fill="FFFFFF"/>
        </w:rPr>
        <w:t xml:space="preserve"> the Met Office Coupled Atmosphere-Land-Ocean-Ice data assimilation (CPLDA) system </w:t>
      </w:r>
      <w:r w:rsidRPr="009F1D36">
        <w:rPr>
          <w:rFonts w:hint="eastAsia"/>
          <w:shd w:val="clear" w:color="auto" w:fill="FFFFFF"/>
        </w:rPr>
        <w:t xml:space="preserve">was used </w:t>
      </w:r>
      <w:r w:rsidRPr="009F1D36">
        <w:rPr>
          <w:shd w:val="clear" w:color="auto" w:fill="FFFFFF"/>
        </w:rPr>
        <w:t xml:space="preserve">to calculate the energy transfer rate between NIWs </w:t>
      </w:r>
      <w:r w:rsidRPr="009F1D36">
        <w:rPr>
          <w:rFonts w:hint="eastAsia"/>
          <w:shd w:val="clear" w:color="auto" w:fill="FFFFFF"/>
        </w:rPr>
        <w:t>a</w:t>
      </w:r>
      <w:r w:rsidRPr="009F1D36">
        <w:rPr>
          <w:shd w:val="clear" w:color="auto" w:fill="FFFFFF"/>
        </w:rPr>
        <w:t>nd mesoscale eddies. The product provides daily</w:t>
      </w:r>
      <w:r w:rsidRPr="009F1D36">
        <w:rPr>
          <w:rFonts w:hint="eastAsia"/>
          <w:shd w:val="clear" w:color="auto" w:fill="FFFFFF"/>
        </w:rPr>
        <w:t>-averaged</w:t>
      </w:r>
      <w:r w:rsidRPr="009F1D36">
        <w:rPr>
          <w:shd w:val="clear" w:color="auto" w:fill="FFFFFF"/>
        </w:rPr>
        <w:t xml:space="preserve"> </w:t>
      </w:r>
      <w:r w:rsidRPr="009F1D36">
        <w:rPr>
          <w:rFonts w:hint="eastAsia"/>
          <w:shd w:val="clear" w:color="auto" w:fill="FFFFFF"/>
        </w:rPr>
        <w:t>variable</w:t>
      </w:r>
      <w:r w:rsidRPr="009F1D36">
        <w:rPr>
          <w:shd w:val="clear" w:color="auto" w:fill="FFFFFF"/>
        </w:rPr>
        <w:t>s with</w:t>
      </w:r>
      <w:r w:rsidRPr="009F1D36">
        <w:rPr>
          <w:rFonts w:hint="eastAsia"/>
          <w:shd w:val="clear" w:color="auto" w:fill="FFFFFF"/>
        </w:rPr>
        <w:t xml:space="preserve"> a</w:t>
      </w:r>
      <w:r w:rsidRPr="009F1D36">
        <w:rPr>
          <w:shd w:val="clear" w:color="auto" w:fill="FFFFFF"/>
        </w:rPr>
        <w:t xml:space="preserve"> horizontal resolution of 0.25° × 0.25°</w:t>
      </w:r>
      <w:r w:rsidRPr="009F1D36">
        <w:rPr>
          <w:rFonts w:hint="eastAsia"/>
          <w:shd w:val="clear" w:color="auto" w:fill="FFFFFF"/>
        </w:rPr>
        <w:t>, including</w:t>
      </w:r>
      <w:r w:rsidRPr="009F1D36">
        <w:rPr>
          <w:shd w:val="clear" w:color="auto" w:fill="FFFFFF"/>
        </w:rPr>
        <w:t xml:space="preserve"> mixed layer depth</w:t>
      </w:r>
      <w:r w:rsidRPr="009F1D36">
        <w:rPr>
          <w:rFonts w:hint="eastAsia"/>
          <w:shd w:val="clear" w:color="auto" w:fill="FFFFFF"/>
        </w:rPr>
        <w:t>,</w:t>
      </w:r>
      <w:r w:rsidRPr="009F1D36">
        <w:rPr>
          <w:shd w:val="clear" w:color="auto" w:fill="FFFFFF"/>
        </w:rPr>
        <w:t xml:space="preserve"> three-dimensional temperature, salinity, and currents. </w:t>
      </w:r>
      <w:r w:rsidR="007A481B" w:rsidRPr="007A481B">
        <w:rPr>
          <w:color w:val="0000FF"/>
          <w:shd w:val="clear" w:color="auto" w:fill="FFFFFF"/>
        </w:rPr>
        <w:t xml:space="preserve">In the present study, the mixed layer depth is defined as the depth where temperature is 0.5 </w:t>
      </w:r>
      <w:r w:rsidR="007A481B" w:rsidRPr="007A481B">
        <w:rPr>
          <w:rFonts w:hint="eastAsia"/>
          <w:color w:val="0000FF"/>
          <w:shd w:val="clear" w:color="auto" w:fill="FFFFFF"/>
        </w:rPr>
        <w:t>℃</w:t>
      </w:r>
      <w:r w:rsidR="007A481B" w:rsidRPr="007A481B">
        <w:rPr>
          <w:color w:val="0000FF"/>
          <w:shd w:val="clear" w:color="auto" w:fill="FFFFFF"/>
        </w:rPr>
        <w:t xml:space="preserve"> lower than the sea surface temperature.</w:t>
      </w:r>
      <w:r w:rsidR="007A481B">
        <w:rPr>
          <w:shd w:val="clear" w:color="auto" w:fill="FFFFFF"/>
        </w:rPr>
        <w:t xml:space="preserve"> </w:t>
      </w:r>
      <w:r w:rsidRPr="009F1D36">
        <w:rPr>
          <w:rFonts w:hint="eastAsia"/>
          <w:shd w:val="clear" w:color="auto" w:fill="FFFFFF"/>
        </w:rPr>
        <w:t>To verify the validity of using the reanalysis data</w:t>
      </w:r>
      <w:r w:rsidRPr="009F1D36">
        <w:rPr>
          <w:shd w:val="clear" w:color="auto" w:fill="FFFFFF"/>
        </w:rPr>
        <w:t xml:space="preserve">, </w:t>
      </w:r>
      <w:r w:rsidR="00914DB1" w:rsidRPr="00914DB1">
        <w:rPr>
          <w:shd w:val="clear" w:color="auto" w:fill="FFFFFF"/>
        </w:rPr>
        <w:t>we compared them with the observational data</w:t>
      </w:r>
      <w:r w:rsidRPr="009F1D36">
        <w:rPr>
          <w:color w:val="000000" w:themeColor="text1"/>
          <w:shd w:val="clear" w:color="auto" w:fill="FFFFFF"/>
        </w:rPr>
        <w:t xml:space="preserve">. The results show that the reanalysis data exhibits high consistency with observational data in variables of potential density and geostrophic currents (see Fig. S1 in the </w:t>
      </w:r>
      <w:r w:rsidRPr="009F1D36">
        <w:rPr>
          <w:rFonts w:hint="eastAsia"/>
          <w:color w:val="000000" w:themeColor="text1"/>
          <w:shd w:val="clear" w:color="auto" w:fill="FFFFFF"/>
        </w:rPr>
        <w:t>supplemental material</w:t>
      </w:r>
      <w:r w:rsidRPr="009F1D36">
        <w:rPr>
          <w:color w:val="000000" w:themeColor="text1"/>
          <w:shd w:val="clear" w:color="auto" w:fill="FFFFFF"/>
        </w:rPr>
        <w:t xml:space="preserve">). </w:t>
      </w:r>
      <w:r w:rsidRPr="009F1D36">
        <w:rPr>
          <w:shd w:val="clear" w:color="auto" w:fill="FFFFFF"/>
        </w:rPr>
        <w:t xml:space="preserve">Therefore, </w:t>
      </w:r>
      <w:r w:rsidRPr="009F1D36">
        <w:rPr>
          <w:rFonts w:hint="eastAsia"/>
          <w:shd w:val="clear" w:color="auto" w:fill="FFFFFF"/>
        </w:rPr>
        <w:t>it is plausible to use reanalysis data</w:t>
      </w:r>
      <w:r w:rsidRPr="009F1D36">
        <w:rPr>
          <w:shd w:val="clear" w:color="auto" w:fill="FFFFFF"/>
        </w:rPr>
        <w:t xml:space="preserve"> to compute the energy transfer rate between NIWs and mesoscale eddies. Additionally, the World Ocean Atlas 2023 (WOA23) gridded climatological temperature and salinity fields were</w:t>
      </w:r>
      <w:r w:rsidRPr="009F1D36">
        <w:rPr>
          <w:rFonts w:hint="eastAsia"/>
          <w:shd w:val="clear" w:color="auto" w:fill="FFFFFF"/>
        </w:rPr>
        <w:t xml:space="preserve"> used</w:t>
      </w:r>
      <w:r w:rsidRPr="009F1D36">
        <w:rPr>
          <w:shd w:val="clear" w:color="auto" w:fill="FFFFFF"/>
        </w:rPr>
        <w:t xml:space="preserve"> </w:t>
      </w:r>
      <w:r w:rsidRPr="009F1D36">
        <w:rPr>
          <w:rFonts w:hint="eastAsia"/>
          <w:shd w:val="clear" w:color="auto" w:fill="FFFFFF"/>
        </w:rPr>
        <w:t>to examine</w:t>
      </w:r>
      <w:r w:rsidRPr="009F1D36">
        <w:rPr>
          <w:shd w:val="clear" w:color="auto" w:fill="FFFFFF"/>
        </w:rPr>
        <w:t xml:space="preserve"> the modal decomposition of the near-inertial velocity field.</w:t>
      </w:r>
    </w:p>
    <w:p w14:paraId="1F71E24F" w14:textId="571B3BD9" w:rsidR="0075395F" w:rsidRPr="009F1D36" w:rsidRDefault="0075395F" w:rsidP="0075395F">
      <w:pPr>
        <w:pStyle w:val="2"/>
      </w:pPr>
      <w:r w:rsidRPr="009F1D36">
        <w:t xml:space="preserve">2.2 </w:t>
      </w:r>
      <w:r w:rsidRPr="009F1D36">
        <w:rPr>
          <w:lang w:val="en-US"/>
        </w:rPr>
        <w:t>Modal decomposition</w:t>
      </w:r>
    </w:p>
    <w:p w14:paraId="78788810" w14:textId="5C7E8A8E" w:rsidR="0075395F" w:rsidRPr="00914185" w:rsidRDefault="0075395F" w:rsidP="0075395F">
      <w:pPr>
        <w:rPr>
          <w:color w:val="0000FF"/>
        </w:rPr>
      </w:pPr>
      <w:r w:rsidRPr="009F1D36">
        <w:rPr>
          <w:rFonts w:hint="eastAsia"/>
        </w:rPr>
        <w:t>V</w:t>
      </w:r>
      <w:r w:rsidRPr="009F1D36">
        <w:rPr>
          <w:rFonts w:eastAsia="宋体"/>
        </w:rPr>
        <w:t>ertical structure of internal waves</w:t>
      </w:r>
      <w:r w:rsidRPr="009F1D36">
        <w:t xml:space="preserve"> can be represented by the superposition of multiple discrete baroclinic modes</w:t>
      </w:r>
      <w:r w:rsidRPr="009F1D36">
        <w:rPr>
          <w:rFonts w:eastAsia="宋体"/>
        </w:rPr>
        <w:t xml:space="preserve"> that only depend on the climatologic full-depth profile of</w:t>
      </w:r>
      <w:r w:rsidRPr="009F1D36">
        <w:rPr>
          <w:rFonts w:eastAsia="宋体" w:hint="eastAsia"/>
        </w:rPr>
        <w:t xml:space="preserve"> stratification</w:t>
      </w:r>
      <w:r w:rsidRPr="009F1D36">
        <w:t xml:space="preserve"> (</w:t>
      </w:r>
      <w:proofErr w:type="spellStart"/>
      <w:r w:rsidRPr="009F1D36">
        <w:rPr>
          <w:noProof/>
        </w:rPr>
        <w:t>D'Asaro</w:t>
      </w:r>
      <w:proofErr w:type="spellEnd"/>
      <w:r w:rsidRPr="009F1D36">
        <w:t xml:space="preserve"> et al., 1995</w:t>
      </w:r>
      <w:r w:rsidRPr="009F1D36">
        <w:rPr>
          <w:rFonts w:hint="eastAsia"/>
        </w:rPr>
        <w:t>; Fig</w:t>
      </w:r>
      <w:r w:rsidR="009164A7" w:rsidRPr="009F1D36">
        <w:t>s.</w:t>
      </w:r>
      <w:r w:rsidRPr="009F1D36">
        <w:rPr>
          <w:rFonts w:hint="eastAsia"/>
        </w:rPr>
        <w:t xml:space="preserve"> 2a and 2b</w:t>
      </w:r>
      <w:r w:rsidRPr="009F1D36">
        <w:t xml:space="preserve">). The vertical structure of each mode is constrained by </w:t>
      </w:r>
      <w:r w:rsidRPr="00914185">
        <w:t>(</w:t>
      </w:r>
      <w:r w:rsidR="00104FD0" w:rsidRPr="00914185">
        <w:rPr>
          <w:color w:val="0000FF"/>
        </w:rPr>
        <w:t>Gill</w:t>
      </w:r>
      <w:r w:rsidR="00A552ED">
        <w:rPr>
          <w:color w:val="0000FF"/>
        </w:rPr>
        <w:t>,</w:t>
      </w:r>
      <w:r w:rsidR="00104FD0" w:rsidRPr="00914185">
        <w:rPr>
          <w:color w:val="0000FF"/>
        </w:rPr>
        <w:t xml:space="preserve"> 1982;</w:t>
      </w:r>
      <w:r w:rsidR="00104FD0" w:rsidRPr="00C027A3">
        <w:rPr>
          <w:color w:val="0000FF"/>
        </w:rPr>
        <w:t xml:space="preserve"> </w:t>
      </w:r>
      <w:r w:rsidRPr="00914185">
        <w:rPr>
          <w:color w:val="0000FF"/>
        </w:rPr>
        <w:t>Thorpe &amp; Jiang, 1998</w:t>
      </w:r>
      <w:r w:rsidR="00310453" w:rsidRPr="00914185">
        <w:rPr>
          <w:color w:val="0000FF"/>
        </w:rPr>
        <w:t>; Luo et al., 2024</w:t>
      </w:r>
      <w:r w:rsidRPr="00914185">
        <w:rPr>
          <w:color w:val="0000FF"/>
        </w:rPr>
        <w:t>)</w:t>
      </w:r>
      <w:r w:rsidRPr="00914185">
        <w:rPr>
          <w:rFonts w:hint="eastAsia"/>
          <w:color w:val="0000FF"/>
        </w:rPr>
        <w:t>,</w:t>
      </w:r>
    </w:p>
    <w:p w14:paraId="3CA82E6A" w14:textId="77777777" w:rsidR="005B0481" w:rsidRPr="009F1D36" w:rsidRDefault="005E6D27" w:rsidP="005B0481">
      <w:pPr>
        <w:rPr>
          <w:rFonts w:eastAsia="宋体"/>
          <w:lang w:val="en-US" w:eastAsia="zh-CN"/>
        </w:rPr>
      </w:pPr>
      <m:oMathPara>
        <m:oMath>
          <m:eqArr>
            <m:eqArrPr>
              <m:maxDist m:val="1"/>
              <m:ctrlPr>
                <w:rPr>
                  <w:rFonts w:ascii="Cambria Math" w:eastAsia="宋体" w:hAnsi="Cambria Math"/>
                  <w:lang w:val="en-US" w:eastAsia="zh-CN"/>
                </w:rPr>
              </m:ctrlPr>
            </m:eqArrPr>
            <m:e>
              <m:f>
                <m:fPr>
                  <m:ctrlPr>
                    <w:rPr>
                      <w:rFonts w:ascii="Cambria Math" w:eastAsia="宋体" w:hAnsi="Cambria Math"/>
                      <w:lang w:val="en-US" w:eastAsia="zh-CN"/>
                    </w:rPr>
                  </m:ctrlPr>
                </m:fPr>
                <m:num>
                  <m:sSup>
                    <m:sSupPr>
                      <m:ctrlPr>
                        <w:rPr>
                          <w:rFonts w:ascii="Cambria Math" w:eastAsia="宋体" w:hAnsi="Cambria Math"/>
                          <w:lang w:val="en-US" w:eastAsia="zh-CN"/>
                        </w:rPr>
                      </m:ctrlPr>
                    </m:sSupPr>
                    <m:e>
                      <m:r>
                        <m:rPr>
                          <m:sty m:val="p"/>
                        </m:rPr>
                        <w:rPr>
                          <w:rFonts w:ascii="Cambria Math" w:eastAsia="宋体" w:hAnsi="Cambria Math"/>
                          <w:lang w:val="en-US" w:eastAsia="zh-CN"/>
                        </w:rPr>
                        <m:t>∂</m:t>
                      </m:r>
                    </m:e>
                    <m:sup>
                      <m:r>
                        <m:rPr>
                          <m:sty m:val="p"/>
                        </m:rPr>
                        <w:rPr>
                          <w:rFonts w:ascii="Cambria Math" w:eastAsia="宋体" w:hAnsi="Cambria Math"/>
                          <w:lang w:val="en-US" w:eastAsia="zh-CN"/>
                        </w:rPr>
                        <m:t>2</m:t>
                      </m:r>
                    </m:sup>
                  </m:sSup>
                  <m:sSub>
                    <m:sSubPr>
                      <m:ctrlPr>
                        <w:rPr>
                          <w:rFonts w:ascii="Cambria Math" w:eastAsia="宋体" w:hAnsi="Cambria Math"/>
                          <w:lang w:val="en-US" w:eastAsia="zh-CN"/>
                        </w:rPr>
                      </m:ctrlPr>
                    </m:sSubPr>
                    <m:e>
                      <m:r>
                        <m:rPr>
                          <m:sty m:val="p"/>
                        </m:rPr>
                        <w:rPr>
                          <w:rFonts w:ascii="Cambria Math" w:eastAsia="宋体" w:hAnsi="Cambria Math"/>
                          <w:lang w:val="en-US" w:eastAsia="zh-CN"/>
                        </w:rPr>
                        <m:t>Φ</m:t>
                      </m:r>
                    </m:e>
                    <m:sub>
                      <m:r>
                        <m:rPr>
                          <m:sty m:val="p"/>
                        </m:rPr>
                        <w:rPr>
                          <w:rFonts w:ascii="Cambria Math" w:eastAsia="宋体" w:hAnsi="Cambria Math"/>
                          <w:lang w:val="en-US" w:eastAsia="zh-CN"/>
                        </w:rPr>
                        <m:t>n</m:t>
                      </m:r>
                    </m:sub>
                  </m:sSub>
                  <m:d>
                    <m:dPr>
                      <m:ctrlPr>
                        <w:rPr>
                          <w:rFonts w:ascii="Cambria Math" w:eastAsia="宋体" w:hAnsi="Cambria Math"/>
                          <w:lang w:val="en-US" w:eastAsia="zh-CN"/>
                        </w:rPr>
                      </m:ctrlPr>
                    </m:dPr>
                    <m:e>
                      <m:r>
                        <w:rPr>
                          <w:rFonts w:ascii="Cambria Math" w:eastAsia="宋体" w:hAnsi="Cambria Math"/>
                          <w:lang w:val="en-US" w:eastAsia="zh-CN"/>
                        </w:rPr>
                        <m:t>z</m:t>
                      </m:r>
                    </m:e>
                  </m:d>
                </m:num>
                <m:den>
                  <m:r>
                    <m:rPr>
                      <m:sty m:val="p"/>
                    </m:rPr>
                    <w:rPr>
                      <w:rFonts w:ascii="Cambria Math" w:eastAsia="宋体" w:hAnsi="Cambria Math"/>
                      <w:lang w:val="en-US" w:eastAsia="zh-CN"/>
                    </w:rPr>
                    <m:t>∂</m:t>
                  </m:r>
                  <m:sSup>
                    <m:sSupPr>
                      <m:ctrlPr>
                        <w:rPr>
                          <w:rFonts w:ascii="Cambria Math" w:eastAsia="宋体" w:hAnsi="Cambria Math"/>
                          <w:lang w:val="en-US" w:eastAsia="zh-CN"/>
                        </w:rPr>
                      </m:ctrlPr>
                    </m:sSupPr>
                    <m:e>
                      <m:r>
                        <w:rPr>
                          <w:rFonts w:ascii="Cambria Math" w:eastAsia="宋体" w:hAnsi="Cambria Math"/>
                          <w:lang w:val="en-US" w:eastAsia="zh-CN"/>
                        </w:rPr>
                        <m:t>z</m:t>
                      </m:r>
                    </m:e>
                    <m:sup>
                      <m:r>
                        <m:rPr>
                          <m:sty m:val="p"/>
                        </m:rPr>
                        <w:rPr>
                          <w:rFonts w:ascii="Cambria Math" w:eastAsia="宋体" w:hAnsi="Cambria Math"/>
                          <w:lang w:val="en-US" w:eastAsia="zh-CN"/>
                        </w:rPr>
                        <m:t>2</m:t>
                      </m:r>
                    </m:sup>
                  </m:sSup>
                </m:den>
              </m:f>
              <m:r>
                <m:rPr>
                  <m:sty m:val="p"/>
                </m:rPr>
                <w:rPr>
                  <w:rFonts w:ascii="Cambria Math" w:eastAsia="宋体" w:hAnsi="Cambria Math"/>
                  <w:lang w:val="en-US" w:eastAsia="zh-CN"/>
                </w:rPr>
                <m:t>+</m:t>
              </m:r>
              <m:f>
                <m:fPr>
                  <m:ctrlPr>
                    <w:rPr>
                      <w:rFonts w:ascii="Cambria Math" w:eastAsia="宋体" w:hAnsi="Cambria Math"/>
                      <w:lang w:val="en-US" w:eastAsia="zh-CN"/>
                    </w:rPr>
                  </m:ctrlPr>
                </m:fPr>
                <m:num>
                  <m:sSup>
                    <m:sSupPr>
                      <m:ctrlPr>
                        <w:rPr>
                          <w:rFonts w:ascii="Cambria Math" w:eastAsia="宋体" w:hAnsi="Cambria Math"/>
                          <w:lang w:val="en-US" w:eastAsia="zh-CN"/>
                        </w:rPr>
                      </m:ctrlPr>
                    </m:sSupPr>
                    <m:e>
                      <m:r>
                        <w:rPr>
                          <w:rFonts w:ascii="Cambria Math" w:eastAsia="宋体" w:hAnsi="Cambria Math"/>
                          <w:lang w:val="en-US" w:eastAsia="zh-CN"/>
                        </w:rPr>
                        <m:t>N</m:t>
                      </m:r>
                    </m:e>
                    <m:sup>
                      <m:r>
                        <m:rPr>
                          <m:sty m:val="p"/>
                        </m:rPr>
                        <w:rPr>
                          <w:rFonts w:ascii="Cambria Math" w:eastAsia="宋体" w:hAnsi="Cambria Math"/>
                          <w:lang w:val="en-US" w:eastAsia="zh-CN"/>
                        </w:rPr>
                        <m:t>2</m:t>
                      </m:r>
                    </m:sup>
                  </m:sSup>
                  <m:d>
                    <m:dPr>
                      <m:ctrlPr>
                        <w:rPr>
                          <w:rFonts w:ascii="Cambria Math" w:eastAsia="宋体" w:hAnsi="Cambria Math"/>
                          <w:lang w:val="en-US" w:eastAsia="zh-CN"/>
                        </w:rPr>
                      </m:ctrlPr>
                    </m:dPr>
                    <m:e>
                      <m:r>
                        <w:rPr>
                          <w:rFonts w:ascii="Cambria Math" w:eastAsia="宋体" w:hAnsi="Cambria Math"/>
                          <w:lang w:val="en-US" w:eastAsia="zh-CN"/>
                        </w:rPr>
                        <m:t>z</m:t>
                      </m:r>
                    </m:e>
                  </m:d>
                </m:num>
                <m:den>
                  <m:sSub>
                    <m:sSubPr>
                      <m:ctrlPr>
                        <w:rPr>
                          <w:rFonts w:ascii="Cambria Math" w:eastAsia="宋体" w:hAnsi="Cambria Math"/>
                          <w:lang w:val="en-US" w:eastAsia="zh-CN"/>
                        </w:rPr>
                      </m:ctrlPr>
                    </m:sSubPr>
                    <m:e>
                      <m:r>
                        <w:rPr>
                          <w:rFonts w:ascii="Cambria Math" w:eastAsia="宋体" w:hAnsi="Cambria Math"/>
                          <w:lang w:val="en-US" w:eastAsia="zh-CN"/>
                        </w:rPr>
                        <m:t>c</m:t>
                      </m:r>
                    </m:e>
                    <m:sub>
                      <m:r>
                        <m:rPr>
                          <m:sty m:val="p"/>
                        </m:rPr>
                        <w:rPr>
                          <w:rFonts w:ascii="Cambria Math" w:eastAsia="宋体" w:hAnsi="Cambria Math"/>
                          <w:lang w:val="en-US" w:eastAsia="zh-CN"/>
                        </w:rPr>
                        <m:t>n</m:t>
                      </m:r>
                    </m:sub>
                  </m:sSub>
                </m:den>
              </m:f>
              <m:sSub>
                <m:sSubPr>
                  <m:ctrlPr>
                    <w:rPr>
                      <w:rFonts w:ascii="Cambria Math" w:eastAsia="宋体" w:hAnsi="Cambria Math"/>
                      <w:lang w:val="en-US" w:eastAsia="zh-CN"/>
                    </w:rPr>
                  </m:ctrlPr>
                </m:sSubPr>
                <m:e>
                  <m:r>
                    <m:rPr>
                      <m:sty m:val="p"/>
                    </m:rPr>
                    <w:rPr>
                      <w:rFonts w:ascii="Cambria Math" w:eastAsia="宋体" w:hAnsi="Cambria Math"/>
                      <w:lang w:val="en-US" w:eastAsia="zh-CN"/>
                    </w:rPr>
                    <m:t>Φ</m:t>
                  </m:r>
                </m:e>
                <m:sub>
                  <m:r>
                    <m:rPr>
                      <m:sty m:val="p"/>
                    </m:rPr>
                    <w:rPr>
                      <w:rFonts w:ascii="Cambria Math" w:eastAsia="宋体" w:hAnsi="Cambria Math"/>
                      <w:lang w:val="en-US" w:eastAsia="zh-CN"/>
                    </w:rPr>
                    <m:t>n</m:t>
                  </m:r>
                </m:sub>
              </m:sSub>
              <m:d>
                <m:dPr>
                  <m:ctrlPr>
                    <w:rPr>
                      <w:rFonts w:ascii="Cambria Math" w:eastAsia="宋体" w:hAnsi="Cambria Math"/>
                      <w:lang w:val="en-US" w:eastAsia="zh-CN"/>
                    </w:rPr>
                  </m:ctrlPr>
                </m:dPr>
                <m:e>
                  <m:r>
                    <w:rPr>
                      <w:rFonts w:ascii="Cambria Math" w:eastAsia="宋体" w:hAnsi="Cambria Math"/>
                      <w:lang w:val="en-US" w:eastAsia="zh-CN"/>
                    </w:rPr>
                    <m:t>z</m:t>
                  </m:r>
                </m:e>
              </m:d>
              <m:r>
                <m:rPr>
                  <m:sty m:val="p"/>
                </m:rPr>
                <w:rPr>
                  <w:rFonts w:ascii="Cambria Math" w:eastAsia="宋体" w:hAnsi="Cambria Math"/>
                  <w:lang w:val="en-US" w:eastAsia="zh-CN"/>
                </w:rPr>
                <m:t>=0.</m:t>
              </m:r>
              <m:r>
                <w:rPr>
                  <w:rFonts w:ascii="Cambria Math" w:eastAsia="宋体" w:hAnsi="Cambria Math"/>
                  <w:lang w:val="en-US" w:eastAsia="zh-CN"/>
                </w:rPr>
                <m:t>#</m:t>
              </m:r>
              <m:r>
                <m:rPr>
                  <m:nor/>
                </m:rPr>
                <w:rPr>
                  <w:rFonts w:eastAsia="宋体"/>
                  <w:lang w:val="en-US" w:eastAsia="zh-CN"/>
                </w:rPr>
                <m:t>(1)</m:t>
              </m:r>
            </m:e>
          </m:eqArr>
        </m:oMath>
      </m:oMathPara>
    </w:p>
    <w:p w14:paraId="32417973" w14:textId="7B16689A" w:rsidR="0075395F" w:rsidRPr="009F1D36" w:rsidRDefault="005B0481" w:rsidP="0075395F">
      <w:pPr>
        <w:rPr>
          <w:rFonts w:eastAsiaTheme="minorEastAsia"/>
          <w:lang w:val="en-US" w:eastAsia="zh-CN"/>
        </w:rPr>
      </w:pPr>
      <w:r w:rsidRPr="009F1D36">
        <w:rPr>
          <w:rFonts w:eastAsiaTheme="minorEastAsia"/>
          <w:lang w:val="en-US" w:eastAsia="zh-CN"/>
        </w:rPr>
        <w:t xml:space="preserve">The boundary conditions at sea surface and sea bottom are </w:t>
      </w:r>
      <m:oMath>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d>
          <m:dPr>
            <m:ctrlPr>
              <w:rPr>
                <w:rFonts w:ascii="Cambria Math" w:eastAsiaTheme="minorEastAsia" w:hAnsi="Cambria Math"/>
                <w:i/>
                <w:lang w:val="en-US" w:eastAsia="zh-CN"/>
              </w:rPr>
            </m:ctrlPr>
          </m:dPr>
          <m:e>
            <m:r>
              <w:rPr>
                <w:rFonts w:ascii="Cambria Math" w:eastAsiaTheme="minorEastAsia" w:hAnsi="Cambria Math"/>
                <w:lang w:val="en-US" w:eastAsia="zh-CN"/>
              </w:rPr>
              <m:t>0</m:t>
            </m:r>
          </m:e>
        </m:d>
        <m:r>
          <w:rPr>
            <w:rFonts w:ascii="Cambria Math" w:eastAsiaTheme="minorEastAsia" w:hAnsi="Cambria Math"/>
            <w:lang w:val="en-US" w:eastAsia="zh-CN"/>
          </w:rPr>
          <m:t>=0</m:t>
        </m:r>
      </m:oMath>
      <w:r w:rsidRPr="009F1D36">
        <w:rPr>
          <w:rFonts w:eastAsiaTheme="minorEastAsia"/>
          <w:lang w:val="en-US" w:eastAsia="zh-CN"/>
        </w:rPr>
        <w:t xml:space="preserve">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r>
          <w:rPr>
            <w:rFonts w:ascii="Cambria Math" w:eastAsiaTheme="minorEastAsia" w:hAnsi="Cambria Math"/>
            <w:lang w:val="en-US" w:eastAsia="zh-CN"/>
          </w:rPr>
          <m:t>(-H)=0</m:t>
        </m:r>
      </m:oMath>
      <w:r w:rsidRPr="009F1D36">
        <w:rPr>
          <w:rFonts w:eastAsiaTheme="minorEastAsia"/>
          <w:lang w:val="en-US" w:eastAsia="zh-CN"/>
        </w:rPr>
        <w:t xml:space="preserve">. Here, </w:t>
      </w:r>
      <w:r w:rsidRPr="009F1D36">
        <w:rPr>
          <w:rFonts w:eastAsiaTheme="minorEastAsia"/>
          <w:i/>
          <w:iCs/>
          <w:lang w:val="en-US" w:eastAsia="zh-CN"/>
        </w:rPr>
        <w:t>H</w:t>
      </w:r>
      <w:r w:rsidRPr="009F1D36">
        <w:rPr>
          <w:rFonts w:eastAsiaTheme="minorEastAsia"/>
          <w:lang w:val="en-US" w:eastAsia="zh-CN"/>
        </w:rPr>
        <w:t xml:space="preserve"> is the water depth, n is the mode number,</w:t>
      </w:r>
      <m:oMath>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w:rPr>
                <w:rFonts w:ascii="Cambria Math" w:eastAsiaTheme="minorEastAsia" w:hAnsi="Cambria Math"/>
                <w:lang w:val="en-US" w:eastAsia="zh-CN"/>
              </w:rPr>
              <m:t>c</m:t>
            </m:r>
          </m:e>
          <m:sub>
            <m:r>
              <m:rPr>
                <m:sty m:val="p"/>
              </m:rPr>
              <w:rPr>
                <w:rFonts w:ascii="Cambria Math" w:eastAsiaTheme="minorEastAsia" w:hAnsi="Cambria Math"/>
                <w:lang w:val="en-US" w:eastAsia="zh-CN"/>
              </w:rPr>
              <m:t>n</m:t>
            </m:r>
          </m:sub>
        </m:sSub>
      </m:oMath>
      <w:r w:rsidRPr="009F1D36">
        <w:rPr>
          <w:rFonts w:eastAsiaTheme="minorEastAsia"/>
          <w:lang w:val="en-US" w:eastAsia="zh-CN"/>
        </w:rPr>
        <w:t xml:space="preserve"> is the eigenvalue, and </w:t>
      </w:r>
      <m:oMath>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m:rPr>
                <m:sty m:val="p"/>
              </m:rPr>
              <w:rPr>
                <w:rFonts w:ascii="Cambria Math" w:eastAsiaTheme="minorEastAsia" w:hAnsi="Cambria Math"/>
                <w:lang w:val="en-US" w:eastAsia="zh-CN"/>
              </w:rPr>
              <m:t>2</m:t>
            </m:r>
          </m:sup>
        </m:sSup>
      </m:oMath>
      <w:r w:rsidRPr="009F1D36">
        <w:rPr>
          <w:rFonts w:eastAsiaTheme="minorEastAsia"/>
          <w:lang w:val="en-US" w:eastAsia="zh-CN"/>
        </w:rPr>
        <w:t xml:space="preserve"> is the buoyancy frequency square.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Φ</m:t>
            </m:r>
          </m:e>
          <m:sub>
            <m:r>
              <m:rPr>
                <m:sty m:val="p"/>
              </m:rPr>
              <w:rPr>
                <w:rFonts w:ascii="Cambria Math" w:eastAsiaTheme="minorEastAsia" w:hAnsi="Cambria Math"/>
                <w:lang w:val="en-US" w:eastAsia="zh-CN"/>
              </w:rPr>
              <m:t>n</m:t>
            </m:r>
          </m:sub>
        </m:sSub>
      </m:oMath>
      <w:r w:rsidRPr="009F1D36">
        <w:rPr>
          <w:rFonts w:eastAsiaTheme="minorEastAsia"/>
          <w:lang w:val="en-US" w:eastAsia="zh-CN"/>
        </w:rPr>
        <w:t xml:space="preserve"> represents the baroclinic mode of vertical displacement. The corresponding baroclinic modes for the horizontal velocity are </w:t>
      </w:r>
    </w:p>
    <w:p w14:paraId="35720F4F" w14:textId="0D71CDEC" w:rsidR="005B0481" w:rsidRPr="009F1D36" w:rsidRDefault="005E6D27" w:rsidP="005B0481">
      <m:oMathPara>
        <m:oMath>
          <m:eqArr>
            <m:eqArrPr>
              <m:maxDist m:val="1"/>
              <m:ctrlPr>
                <w:rPr>
                  <w:rFonts w:ascii="Cambria Math" w:eastAsia="宋体" w:hAnsi="Cambria Math"/>
                </w:rPr>
              </m:ctrlPr>
            </m:eqArrPr>
            <m:e>
              <m:sSub>
                <m:sSubPr>
                  <m:ctrlPr>
                    <w:rPr>
                      <w:rFonts w:ascii="Cambria Math" w:eastAsia="宋体" w:hAnsi="Cambria Math"/>
                    </w:rPr>
                  </m:ctrlPr>
                </m:sSubPr>
                <m:e>
                  <m:r>
                    <w:rPr>
                      <w:rFonts w:ascii="Cambria Math" w:eastAsia="宋体" w:hAnsi="Cambria Math"/>
                    </w:rPr>
                    <m:t>Π</m:t>
                  </m:r>
                </m:e>
                <m:sub>
                  <m:r>
                    <m:rPr>
                      <m:sty m:val="p"/>
                    </m:rPr>
                    <w:rPr>
                      <w:rFonts w:ascii="Cambria Math" w:eastAsia="宋体" w:hAnsi="Cambria Math"/>
                    </w:rPr>
                    <m:t>n</m:t>
                  </m:r>
                </m:sub>
              </m:sSub>
              <m:r>
                <w:rPr>
                  <w:rFonts w:ascii="Cambria Math" w:eastAsia="宋体" w:hAnsi="Cambria Math"/>
                </w:rPr>
                <m:t>=</m:t>
              </m:r>
              <m:sSub>
                <m:sSubPr>
                  <m:ctrlPr>
                    <w:rPr>
                      <w:rFonts w:ascii="Cambria Math" w:eastAsia="宋体" w:hAnsi="Cambria Math"/>
                    </w:rPr>
                  </m:ctrlPr>
                </m:sSubPr>
                <m:e>
                  <m:r>
                    <w:rPr>
                      <w:rFonts w:ascii="Cambria Math" w:eastAsia="宋体" w:hAnsi="Cambria Math"/>
                    </w:rPr>
                    <m:t>ρ</m:t>
                  </m:r>
                </m:e>
                <m:sub>
                  <m:r>
                    <w:rPr>
                      <w:rFonts w:ascii="Cambria Math" w:eastAsia="宋体" w:hAnsi="Cambria Math"/>
                    </w:rPr>
                    <m:t>0</m:t>
                  </m:r>
                </m:sub>
              </m:sSub>
              <m:sSubSup>
                <m:sSubSupPr>
                  <m:ctrlPr>
                    <w:rPr>
                      <w:rFonts w:ascii="Cambria Math" w:eastAsia="宋体" w:hAnsi="Cambria Math"/>
                    </w:rPr>
                  </m:ctrlPr>
                </m:sSubSupPr>
                <m:e>
                  <m:r>
                    <w:rPr>
                      <w:rFonts w:ascii="Cambria Math" w:eastAsia="宋体" w:hAnsi="Cambria Math"/>
                    </w:rPr>
                    <m:t>c</m:t>
                  </m:r>
                </m:e>
                <m:sub>
                  <m:r>
                    <m:rPr>
                      <m:sty m:val="p"/>
                    </m:rPr>
                    <w:rPr>
                      <w:rFonts w:ascii="Cambria Math" w:eastAsia="宋体" w:hAnsi="Cambria Math"/>
                    </w:rPr>
                    <m:t>n</m:t>
                  </m:r>
                </m:sub>
                <m:sup>
                  <m:r>
                    <w:rPr>
                      <w:rFonts w:ascii="Cambria Math" w:eastAsia="宋体" w:hAnsi="Cambria Math"/>
                    </w:rPr>
                    <m:t>2</m:t>
                  </m:r>
                </m:sup>
              </m:sSubSup>
              <m:f>
                <m:fPr>
                  <m:ctrlPr>
                    <w:rPr>
                      <w:rFonts w:ascii="Cambria Math" w:eastAsia="宋体" w:hAnsi="Cambria Math"/>
                    </w:rPr>
                  </m:ctrlPr>
                </m:fPr>
                <m:num>
                  <m:r>
                    <w:rPr>
                      <w:rFonts w:ascii="Cambria Math" w:eastAsia="宋体" w:hAnsi="Cambria Math"/>
                    </w:rPr>
                    <m:t>d</m:t>
                  </m:r>
                  <m:sSub>
                    <m:sSubPr>
                      <m:ctrlPr>
                        <w:rPr>
                          <w:rFonts w:ascii="Cambria Math" w:eastAsia="宋体" w:hAnsi="Cambria Math"/>
                        </w:rPr>
                      </m:ctrlPr>
                    </m:sSubPr>
                    <m:e>
                      <m:r>
                        <w:rPr>
                          <w:rFonts w:ascii="Cambria Math" w:eastAsia="宋体" w:hAnsi="Cambria Math"/>
                        </w:rPr>
                        <m:t>Φ</m:t>
                      </m:r>
                    </m:e>
                    <m:sub>
                      <m:r>
                        <m:rPr>
                          <m:sty m:val="p"/>
                        </m:rPr>
                        <w:rPr>
                          <w:rFonts w:ascii="Cambria Math" w:eastAsia="宋体" w:hAnsi="Cambria Math"/>
                        </w:rPr>
                        <m:t>n</m:t>
                      </m:r>
                    </m:sub>
                  </m:sSub>
                  <m:d>
                    <m:dPr>
                      <m:ctrlPr>
                        <w:rPr>
                          <w:rFonts w:ascii="Cambria Math" w:eastAsia="宋体" w:hAnsi="Cambria Math"/>
                          <w:i/>
                        </w:rPr>
                      </m:ctrlPr>
                    </m:dPr>
                    <m:e>
                      <m:r>
                        <w:rPr>
                          <w:rFonts w:ascii="Cambria Math" w:eastAsia="宋体" w:hAnsi="Cambria Math"/>
                        </w:rPr>
                        <m:t>z</m:t>
                      </m:r>
                    </m:e>
                  </m:d>
                </m:num>
                <m:den>
                  <m:r>
                    <w:rPr>
                      <w:rFonts w:ascii="Cambria Math" w:eastAsia="宋体" w:hAnsi="Cambria Math"/>
                    </w:rPr>
                    <m:t>dz</m:t>
                  </m:r>
                </m:den>
              </m:f>
              <m:r>
                <m:rPr>
                  <m:sty m:val="p"/>
                </m:rPr>
                <w:rPr>
                  <w:rFonts w:ascii="Cambria Math" w:eastAsia="宋体" w:hAnsi="Cambria Math"/>
                </w:rPr>
                <m:t>,</m:t>
              </m:r>
              <m:r>
                <w:rPr>
                  <w:rFonts w:ascii="Cambria Math" w:eastAsia="宋体" w:hAnsi="Cambria Math"/>
                </w:rPr>
                <m:t>#</m:t>
              </m:r>
              <m:r>
                <m:rPr>
                  <m:nor/>
                </m:rPr>
                <w:rPr>
                  <w:rFonts w:eastAsia="宋体"/>
                </w:rPr>
                <m:t>(2)</m:t>
              </m:r>
            </m:e>
          </m:eqArr>
        </m:oMath>
      </m:oMathPara>
    </w:p>
    <w:p w14:paraId="4C0CC5C6" w14:textId="2E0A2048" w:rsidR="005B0481" w:rsidRPr="009F1D36" w:rsidRDefault="005B0481" w:rsidP="005B0481">
      <w:pPr>
        <w:rPr>
          <w:rFonts w:eastAsia="宋体"/>
        </w:rPr>
      </w:pPr>
      <w:r w:rsidRPr="009F1D36">
        <w:rPr>
          <w:rFonts w:eastAsia="宋体"/>
        </w:rPr>
        <w:t xml:space="preserve">where </w:t>
      </w:r>
      <m:oMath>
        <m:sSub>
          <m:sSubPr>
            <m:ctrlPr>
              <w:rPr>
                <w:rFonts w:ascii="Cambria Math" w:eastAsia="宋体" w:hAnsi="Cambria Math"/>
              </w:rPr>
            </m:ctrlPr>
          </m:sSubPr>
          <m:e>
            <m:r>
              <w:rPr>
                <w:rFonts w:ascii="Cambria Math" w:eastAsia="宋体" w:hAnsi="Cambria Math"/>
              </w:rPr>
              <m:t>ρ</m:t>
            </m:r>
          </m:e>
          <m:sub>
            <m:r>
              <w:rPr>
                <w:rFonts w:ascii="Cambria Math" w:eastAsia="宋体" w:hAnsi="Cambria Math"/>
              </w:rPr>
              <m:t>0</m:t>
            </m:r>
          </m:sub>
        </m:sSub>
      </m:oMath>
      <w:r w:rsidRPr="009F1D36">
        <w:rPr>
          <w:rFonts w:eastAsia="宋体"/>
        </w:rPr>
        <w:t xml:space="preserve"> is the density.</w:t>
      </w:r>
      <w:r w:rsidRPr="009F1D36">
        <w:t xml:space="preserve"> </w:t>
      </w:r>
      <w:r w:rsidRPr="009F1D36">
        <w:rPr>
          <w:rFonts w:eastAsia="宋体"/>
        </w:rPr>
        <w:t>The vertical profiles of the first five baroclinic modes for</w:t>
      </w:r>
      <w:r w:rsidRPr="009F1D36">
        <w:rPr>
          <w:rFonts w:eastAsia="宋体" w:hint="eastAsia"/>
        </w:rPr>
        <w:t xml:space="preserve"> </w:t>
      </w:r>
      <m:oMath>
        <m:sSub>
          <m:sSubPr>
            <m:ctrlPr>
              <w:rPr>
                <w:rFonts w:ascii="Cambria Math" w:eastAsia="宋体" w:hAnsi="Cambria Math"/>
              </w:rPr>
            </m:ctrlPr>
          </m:sSubPr>
          <m:e>
            <m:r>
              <m:rPr>
                <m:sty m:val="p"/>
              </m:rPr>
              <w:rPr>
                <w:rFonts w:ascii="Cambria Math" w:eastAsia="宋体" w:hAnsi="Cambria Math"/>
              </w:rPr>
              <m:t>Φ</m:t>
            </m:r>
          </m:e>
          <m:sub>
            <m:r>
              <m:rPr>
                <m:sty m:val="p"/>
              </m:rPr>
              <w:rPr>
                <w:rFonts w:ascii="Cambria Math" w:eastAsia="宋体" w:hAnsi="Cambria Math"/>
              </w:rPr>
              <m:t>n</m:t>
            </m:r>
          </m:sub>
        </m:sSub>
      </m:oMath>
      <w:r w:rsidRPr="009F1D36">
        <w:rPr>
          <w:rFonts w:eastAsia="宋体"/>
        </w:rPr>
        <w:t xml:space="preserve"> and </w:t>
      </w:r>
      <m:oMath>
        <m:sSub>
          <m:sSubPr>
            <m:ctrlPr>
              <w:rPr>
                <w:rFonts w:ascii="Cambria Math" w:eastAsia="宋体" w:hAnsi="Cambria Math"/>
              </w:rPr>
            </m:ctrlPr>
          </m:sSubPr>
          <m:e>
            <m:r>
              <w:rPr>
                <w:rFonts w:ascii="Cambria Math" w:eastAsia="宋体" w:hAnsi="Cambria Math"/>
              </w:rPr>
              <m:t>Π</m:t>
            </m:r>
          </m:e>
          <m:sub>
            <m:r>
              <m:rPr>
                <m:sty m:val="p"/>
              </m:rPr>
              <w:rPr>
                <w:rFonts w:ascii="Cambria Math" w:eastAsia="宋体" w:hAnsi="Cambria Math"/>
              </w:rPr>
              <m:t>n</m:t>
            </m:r>
          </m:sub>
        </m:sSub>
      </m:oMath>
      <w:r w:rsidRPr="009F1D36">
        <w:rPr>
          <w:rFonts w:eastAsia="宋体" w:hint="eastAsia"/>
        </w:rPr>
        <w:t xml:space="preserve"> </w:t>
      </w:r>
      <w:r w:rsidRPr="009F1D36">
        <w:rPr>
          <w:rFonts w:eastAsia="宋体"/>
        </w:rPr>
        <w:t xml:space="preserve">are shown in Figs. </w:t>
      </w:r>
      <w:r w:rsidRPr="009F1D36">
        <w:rPr>
          <w:rFonts w:eastAsia="宋体" w:hint="eastAsia"/>
        </w:rPr>
        <w:t>2(</w:t>
      </w:r>
      <w:r w:rsidRPr="009F1D36">
        <w:rPr>
          <w:rFonts w:eastAsia="宋体"/>
        </w:rPr>
        <w:t>c</w:t>
      </w:r>
      <w:r w:rsidRPr="009F1D36">
        <w:rPr>
          <w:rFonts w:eastAsia="宋体" w:hint="eastAsia"/>
        </w:rPr>
        <w:t>) and 2(</w:t>
      </w:r>
      <w:r w:rsidRPr="009F1D36">
        <w:rPr>
          <w:rFonts w:eastAsia="宋体"/>
        </w:rPr>
        <w:t>d</w:t>
      </w:r>
      <w:r w:rsidRPr="009F1D36">
        <w:rPr>
          <w:rFonts w:eastAsia="宋体" w:hint="eastAsia"/>
        </w:rPr>
        <w:t>)</w:t>
      </w:r>
      <w:r w:rsidRPr="009F1D36">
        <w:rPr>
          <w:rFonts w:eastAsia="宋体"/>
        </w:rPr>
        <w:t>.</w:t>
      </w:r>
      <w:r w:rsidRPr="009F1D36">
        <w:rPr>
          <w:rFonts w:eastAsia="宋体" w:hint="eastAsia"/>
        </w:rPr>
        <w:t xml:space="preserve"> </w:t>
      </w:r>
      <w:r w:rsidRPr="009F1D36">
        <w:rPr>
          <w:rFonts w:eastAsia="宋体"/>
        </w:rPr>
        <w:t>The horizontal near-inertial velocities can be expressed as</w:t>
      </w:r>
    </w:p>
    <w:p w14:paraId="238B4579" w14:textId="77777777" w:rsidR="005B0481" w:rsidRPr="009F1D36" w:rsidRDefault="005E6D27" w:rsidP="005B0481">
      <w:pPr>
        <w:rPr>
          <w:rFonts w:eastAsia="宋体"/>
        </w:rPr>
      </w:pPr>
      <m:oMathPara>
        <m:oMathParaPr>
          <m:jc m:val="center"/>
        </m:oMathParaPr>
        <m:oMath>
          <m:eqArr>
            <m:eqArrPr>
              <m:maxDist m:val="1"/>
              <m:ctrlPr>
                <w:rPr>
                  <w:rFonts w:ascii="Cambria Math" w:eastAsia="宋体" w:hAnsi="Cambria Math"/>
                </w:rPr>
              </m:ctrlPr>
            </m:eqArrPr>
            <m:e>
              <m:r>
                <w:rPr>
                  <w:rFonts w:ascii="Cambria Math" w:eastAsia="宋体" w:hAnsi="Cambria Math"/>
                </w:rPr>
                <m:t>u</m:t>
              </m:r>
              <m:d>
                <m:dPr>
                  <m:ctrlPr>
                    <w:rPr>
                      <w:rFonts w:ascii="Cambria Math" w:eastAsia="宋体" w:hAnsi="Cambria Math"/>
                    </w:rPr>
                  </m:ctrlPr>
                </m:dPr>
                <m:e>
                  <m:r>
                    <w:rPr>
                      <w:rFonts w:ascii="Cambria Math" w:eastAsia="宋体" w:hAnsi="Cambria Math"/>
                    </w:rPr>
                    <m:t>z</m:t>
                  </m:r>
                  <m:r>
                    <m:rPr>
                      <m:sty m:val="p"/>
                    </m:rPr>
                    <w:rPr>
                      <w:rFonts w:ascii="Cambria Math" w:eastAsia="宋体" w:hAnsi="Cambria Math"/>
                    </w:rPr>
                    <m:t>,</m:t>
                  </m:r>
                  <m:r>
                    <w:rPr>
                      <w:rFonts w:ascii="Cambria Math" w:eastAsia="宋体" w:hAnsi="Cambria Math"/>
                    </w:rPr>
                    <m:t>t</m:t>
                  </m:r>
                </m:e>
              </m:d>
              <m:r>
                <m:rPr>
                  <m:sty m:val="p"/>
                </m:rPr>
                <w:rPr>
                  <w:rFonts w:ascii="Cambria Math" w:eastAsia="宋体" w:hAnsi="Cambria Math"/>
                </w:rPr>
                <m:t>=</m:t>
              </m:r>
              <m:nary>
                <m:naryPr>
                  <m:chr m:val="∑"/>
                  <m:limLoc m:val="undOvr"/>
                  <m:grow m:val="1"/>
                  <m:ctrlPr>
                    <w:rPr>
                      <w:rFonts w:ascii="Cambria Math" w:eastAsia="宋体" w:hAnsi="Cambria Math"/>
                    </w:rPr>
                  </m:ctrlPr>
                </m:naryPr>
                <m:sub>
                  <m:r>
                    <m:rPr>
                      <m:sty m:val="p"/>
                    </m:rPr>
                    <w:rPr>
                      <w:rFonts w:ascii="Cambria Math" w:eastAsia="宋体" w:hAnsi="Cambria Math"/>
                    </w:rPr>
                    <m:t>n=0</m:t>
                  </m:r>
                </m:sub>
                <m:sup>
                  <m:r>
                    <w:rPr>
                      <w:rFonts w:ascii="Cambria Math" w:eastAsia="宋体" w:hAnsi="Cambria Math"/>
                    </w:rPr>
                    <m:t>N</m:t>
                  </m:r>
                </m:sup>
                <m:e>
                  <m:sSub>
                    <m:sSubPr>
                      <m:ctrlPr>
                        <w:rPr>
                          <w:rFonts w:ascii="Cambria Math" w:eastAsia="宋体" w:hAnsi="Cambria Math"/>
                        </w:rPr>
                      </m:ctrlPr>
                    </m:sSubPr>
                    <m:e>
                      <m:r>
                        <w:rPr>
                          <w:rFonts w:ascii="Cambria Math" w:eastAsia="宋体" w:hAnsi="Cambria Math"/>
                        </w:rPr>
                        <m:t>u</m:t>
                      </m:r>
                    </m:e>
                    <m:sub>
                      <m:r>
                        <m:rPr>
                          <m:sty m:val="p"/>
                        </m:rPr>
                        <w:rPr>
                          <w:rFonts w:ascii="Cambria Math" w:eastAsia="宋体" w:hAnsi="Cambria Math"/>
                        </w:rPr>
                        <m:t>n</m:t>
                      </m:r>
                    </m:sub>
                  </m:sSub>
                  <m:d>
                    <m:dPr>
                      <m:ctrlPr>
                        <w:rPr>
                          <w:rFonts w:ascii="Cambria Math" w:eastAsia="宋体" w:hAnsi="Cambria Math"/>
                        </w:rPr>
                      </m:ctrlPr>
                    </m:dPr>
                    <m:e>
                      <m:r>
                        <w:rPr>
                          <w:rFonts w:ascii="Cambria Math" w:eastAsia="宋体" w:hAnsi="Cambria Math"/>
                        </w:rPr>
                        <m:t>t</m:t>
                      </m:r>
                    </m:e>
                  </m:d>
                  <m:sSub>
                    <m:sSubPr>
                      <m:ctrlPr>
                        <w:rPr>
                          <w:rFonts w:ascii="Cambria Math" w:eastAsia="宋体" w:hAnsi="Cambria Math"/>
                        </w:rPr>
                      </m:ctrlPr>
                    </m:sSubPr>
                    <m:e>
                      <m:r>
                        <m:rPr>
                          <m:sty m:val="p"/>
                        </m:rPr>
                        <w:rPr>
                          <w:rFonts w:ascii="Cambria Math" w:eastAsia="宋体" w:hAnsi="Cambria Math"/>
                        </w:rPr>
                        <m:t>Φ</m:t>
                      </m:r>
                    </m:e>
                    <m:sub>
                      <m:r>
                        <m:rPr>
                          <m:sty m:val="p"/>
                        </m:rPr>
                        <w:rPr>
                          <w:rFonts w:ascii="Cambria Math" w:eastAsia="宋体" w:hAnsi="Cambria Math"/>
                        </w:rPr>
                        <m:t>n</m:t>
                      </m:r>
                    </m:sub>
                  </m:sSub>
                  <m:d>
                    <m:dPr>
                      <m:ctrlPr>
                        <w:rPr>
                          <w:rFonts w:ascii="Cambria Math" w:eastAsia="宋体" w:hAnsi="Cambria Math"/>
                        </w:rPr>
                      </m:ctrlPr>
                    </m:dPr>
                    <m:e>
                      <m:r>
                        <w:rPr>
                          <w:rFonts w:ascii="Cambria Math" w:eastAsia="宋体" w:hAnsi="Cambria Math"/>
                        </w:rPr>
                        <m:t>z</m:t>
                      </m:r>
                    </m:e>
                  </m:d>
                  <m:r>
                    <m:rPr>
                      <m:sty m:val="p"/>
                    </m:rPr>
                    <w:rPr>
                      <w:rFonts w:ascii="Cambria Math" w:eastAsia="宋体" w:hAnsi="Cambria Math"/>
                    </w:rPr>
                    <m:t>.</m:t>
                  </m:r>
                </m:e>
              </m:nary>
              <m:r>
                <m:rPr>
                  <m:sty m:val="p"/>
                </m:rPr>
                <w:rPr>
                  <w:rFonts w:ascii="Cambria Math" w:eastAsia="宋体" w:hAnsi="Cambria Math"/>
                </w:rPr>
                <m:t>#</m:t>
              </m:r>
              <m:r>
                <m:rPr>
                  <m:nor/>
                </m:rPr>
                <w:rPr>
                  <w:rFonts w:eastAsia="宋体"/>
                </w:rPr>
                <m:t>(3)</m:t>
              </m:r>
            </m:e>
          </m:eqArr>
        </m:oMath>
      </m:oMathPara>
    </w:p>
    <w:p w14:paraId="55853934" w14:textId="5D2D1990" w:rsidR="005B0481" w:rsidRPr="009F1D36" w:rsidRDefault="005A5848" w:rsidP="00DA22D4">
      <w:pPr>
        <w:jc w:val="center"/>
        <w:rPr>
          <w:rFonts w:eastAsia="宋体"/>
        </w:rPr>
      </w:pPr>
      <w:r w:rsidRPr="009F1D36">
        <w:rPr>
          <w:noProof/>
        </w:rPr>
        <w:lastRenderedPageBreak/>
        <w:drawing>
          <wp:inline distT="0" distB="0" distL="0" distR="0" wp14:anchorId="70892034" wp14:editId="50E3FCA8">
            <wp:extent cx="5400000" cy="33370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3337030"/>
                    </a:xfrm>
                    <a:prstGeom prst="rect">
                      <a:avLst/>
                    </a:prstGeom>
                    <a:noFill/>
                    <a:ln>
                      <a:noFill/>
                    </a:ln>
                  </pic:spPr>
                </pic:pic>
              </a:graphicData>
            </a:graphic>
          </wp:inline>
        </w:drawing>
      </w:r>
    </w:p>
    <w:p w14:paraId="57C1CCC2" w14:textId="77777777" w:rsidR="005A5848" w:rsidRPr="009F1D36" w:rsidRDefault="005A5848" w:rsidP="005A5848">
      <w:pPr>
        <w:pStyle w:val="ab"/>
      </w:pPr>
      <w:r w:rsidRPr="009F1D36">
        <w:t>Figure 2. (a) Profile of potential temperature, T, from climatologic</w:t>
      </w:r>
      <w:r w:rsidRPr="009F1D36" w:rsidDel="005C3293">
        <w:t xml:space="preserve"> </w:t>
      </w:r>
      <w:r w:rsidRPr="009F1D36">
        <w:t xml:space="preserve">WOA23 data at the mooring site. (b) The same with (a), but for stratification </w:t>
      </w:r>
      <w:r w:rsidRPr="009F1D36">
        <w:rPr>
          <w:i/>
        </w:rPr>
        <w:t>N</w:t>
      </w:r>
      <w:r w:rsidRPr="009F1D36">
        <w:rPr>
          <w:vertAlign w:val="superscript"/>
        </w:rPr>
        <w:t>2</w:t>
      </w:r>
      <w:r w:rsidRPr="009F1D36">
        <w:t>.</w:t>
      </w:r>
      <w:r w:rsidRPr="009F1D36">
        <w:rPr>
          <w:rFonts w:eastAsia="微软雅黑"/>
        </w:rPr>
        <w:t xml:space="preserve"> (c) Normalized vertical structures of the first five baroclinic modes for vertical displacement. (d) The same as (c) but for horizontal velocity.</w:t>
      </w:r>
    </w:p>
    <w:p w14:paraId="1409E060" w14:textId="7F52B4E4" w:rsidR="00123A91" w:rsidRPr="009F1D36" w:rsidRDefault="00123A91" w:rsidP="00123A91">
      <w:pPr>
        <w:pStyle w:val="2"/>
      </w:pPr>
      <w:r w:rsidRPr="009F1D36">
        <w:t xml:space="preserve">2.3 </w:t>
      </w:r>
      <w:r w:rsidRPr="009F1D36">
        <w:rPr>
          <w:rFonts w:eastAsiaTheme="minorEastAsia"/>
        </w:rPr>
        <w:t>Energy transfer rate between mesoscale eddy and NIWs</w:t>
      </w:r>
    </w:p>
    <w:p w14:paraId="61F596B9" w14:textId="2E4C6BD5" w:rsidR="005B0481" w:rsidRPr="009F1D36" w:rsidRDefault="00CF70AF" w:rsidP="00CF70AF">
      <w:r w:rsidRPr="009F1D36">
        <w:rPr>
          <w:rFonts w:eastAsia="宋体"/>
        </w:rPr>
        <w:t>Assuming that mesoscale eddies satisfy the geostrophic approximation, the corresponding energy transfer rate between mesoscale eddies and NIWs is given by Polzin (2010)</w:t>
      </w:r>
    </w:p>
    <w:p w14:paraId="046D7D4E" w14:textId="18ADAAC7" w:rsidR="00CF70AF" w:rsidRPr="009F1D36" w:rsidRDefault="005E6D27" w:rsidP="00CF70AF">
      <w:pPr>
        <w:rPr>
          <w:rFonts w:eastAsiaTheme="minorEastAsia"/>
          <w:lang w:val="en-US" w:eastAsia="zh-CN"/>
        </w:rPr>
      </w:pPr>
      <m:oMathPara>
        <m:oMathParaPr>
          <m:jc m:val="center"/>
        </m:oMathParaPr>
        <m:oMath>
          <m:eqArr>
            <m:eqArrPr>
              <m:maxDist m:val="1"/>
              <m:ctrlPr>
                <w:rPr>
                  <w:rFonts w:ascii="Cambria Math" w:eastAsiaTheme="minorEastAsia" w:hAnsi="Cambria Math"/>
                  <w:lang w:val="en-US" w:eastAsia="zh-CN"/>
                </w:rPr>
              </m:ctrlPr>
            </m:eqArrPr>
            <m:e>
              <m:r>
                <w:rPr>
                  <w:rFonts w:ascii="Cambria Math" w:eastAsiaTheme="minorEastAsia" w:hAnsi="Cambria Math"/>
                  <w:lang w:val="en-US" w:eastAsia="zh-CN"/>
                </w:rPr>
                <m:t>P</m:t>
              </m:r>
              <m:r>
                <m:rPr>
                  <m:sty m:val="p"/>
                </m:rPr>
                <w:rPr>
                  <w:rFonts w:ascii="Cambria Math" w:eastAsiaTheme="minorEastAsia" w:hAnsi="Cambria Math"/>
                  <w:lang w:val="en-US" w:eastAsia="zh-CN"/>
                </w:rPr>
                <m:t>=-</m:t>
              </m:r>
              <m:d>
                <m:dPr>
                  <m:ctrlPr>
                    <w:rPr>
                      <w:rFonts w:ascii="Cambria Math" w:eastAsiaTheme="minorEastAsia" w:hAnsi="Cambria Math"/>
                      <w:lang w:val="en-US" w:eastAsia="zh-CN"/>
                    </w:rPr>
                  </m:ctrlPr>
                </m:dPr>
                <m:e>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e>
                  </m:d>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e>
                  </m:d>
                </m:e>
              </m:d>
              <m:f>
                <m:fPr>
                  <m:ctrlPr>
                    <w:rPr>
                      <w:rFonts w:ascii="Cambria Math" w:eastAsiaTheme="minorEastAsia" w:hAnsi="Cambria Math"/>
                      <w:lang w:val="en-US" w:eastAsia="zh-CN"/>
                    </w:rPr>
                  </m:ctrlPr>
                </m:fPr>
                <m:num>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n</m:t>
                      </m:r>
                    </m:sub>
                  </m:sSub>
                </m:num>
                <m:den>
                  <m:r>
                    <m:rPr>
                      <m:sty m:val="p"/>
                    </m:rPr>
                    <w:rPr>
                      <w:rFonts w:ascii="Cambria Math" w:eastAsiaTheme="minorEastAsia" w:hAnsi="Cambria Math"/>
                      <w:lang w:val="en-US" w:eastAsia="zh-CN"/>
                    </w:rPr>
                    <m:t>2</m:t>
                  </m:r>
                </m:den>
              </m:f>
              <m:r>
                <m:rPr>
                  <m:sty m:val="p"/>
                </m:rPr>
                <w:rPr>
                  <w:rFonts w:ascii="Cambria Math" w:eastAsiaTheme="minorEastAsia" w:hAnsi="Cambria Math"/>
                  <w:lang w:val="en-US" w:eastAsia="zh-CN"/>
                </w:rPr>
                <m:t>-</m:t>
              </m:r>
              <m:d>
                <m:dPr>
                  <m:begChr m:val="⟨"/>
                  <m:endChr m:val="⟩"/>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sSub>
                    <m:sSubPr>
                      <m:ctrlPr>
                        <w:rPr>
                          <w:rFonts w:ascii="Cambria Math" w:eastAsiaTheme="minorEastAsia" w:hAnsi="Cambria Math"/>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e>
              </m:d>
              <m:sSub>
                <m:sSubPr>
                  <m:ctrlPr>
                    <w:rPr>
                      <w:rFonts w:ascii="Cambria Math" w:eastAsiaTheme="minorEastAsia" w:hAnsi="Cambria Math"/>
                      <w:lang w:val="en-US" w:eastAsia="zh-CN"/>
                    </w:rPr>
                  </m:ctrlPr>
                </m:sSubPr>
                <m:e>
                  <m:r>
                    <w:rPr>
                      <w:rFonts w:ascii="Cambria Math" w:eastAsiaTheme="minorEastAsia" w:hAnsi="Cambria Math"/>
                      <w:lang w:val="en-US" w:eastAsia="zh-CN"/>
                    </w:rPr>
                    <m:t>S</m:t>
                  </m:r>
                </m:e>
                <m:sub>
                  <m:r>
                    <w:rPr>
                      <w:rFonts w:ascii="Cambria Math" w:eastAsiaTheme="minorEastAsia" w:hAnsi="Cambria Math"/>
                      <w:lang w:val="en-US" w:eastAsia="zh-CN"/>
                    </w:rPr>
                    <m:t>s</m:t>
                  </m:r>
                </m:sub>
              </m:sSub>
              <m:r>
                <m:rPr>
                  <m:sty m:val="p"/>
                </m:rPr>
                <w:rPr>
                  <w:rFonts w:ascii="Cambria Math" w:eastAsiaTheme="minorEastAsia" w:hAnsi="Cambria Math"/>
                  <w:lang w:val="en-US" w:eastAsia="zh-CN"/>
                </w:rPr>
                <m:t>.#</m:t>
              </m:r>
              <m:r>
                <m:rPr>
                  <m:nor/>
                </m:rPr>
                <w:rPr>
                  <w:rFonts w:eastAsiaTheme="minorEastAsia"/>
                  <w:lang w:val="en-US" w:eastAsia="zh-CN"/>
                </w:rPr>
                <m:t>(4)</m:t>
              </m:r>
            </m:e>
          </m:eqArr>
        </m:oMath>
      </m:oMathPara>
    </w:p>
    <w:p w14:paraId="070F0CFB" w14:textId="5700380F" w:rsidR="005B0481" w:rsidRPr="003422C7" w:rsidRDefault="008F0EDE" w:rsidP="0075395F">
      <w:pPr>
        <w:rPr>
          <w:rFonts w:eastAsiaTheme="minorEastAsia"/>
          <w:color w:val="0000FF"/>
          <w:lang w:val="en-US" w:eastAsia="zh-CN"/>
        </w:rPr>
      </w:pPr>
      <w:r w:rsidRPr="00EC24C3">
        <w:rPr>
          <w:rFonts w:eastAsiaTheme="minorEastAsia"/>
          <w:color w:val="0000FF"/>
          <w:lang w:val="en-US" w:eastAsia="zh-CN"/>
        </w:rPr>
        <w:t>w</w:t>
      </w:r>
      <w:r w:rsidR="00CF70AF" w:rsidRPr="00EC24C3">
        <w:rPr>
          <w:rFonts w:eastAsiaTheme="minorEastAsia"/>
          <w:color w:val="0000FF"/>
          <w:lang w:val="en-US" w:eastAsia="zh-CN"/>
        </w:rPr>
        <w:t xml:space="preserve">here </w:t>
      </w:r>
      <m:oMath>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S</m:t>
            </m:r>
          </m:e>
          <m:sub>
            <m:r>
              <w:rPr>
                <w:rFonts w:ascii="Cambria Math" w:eastAsiaTheme="minorEastAsia" w:hAnsi="Cambria Math"/>
                <w:color w:val="0000FF"/>
                <w:lang w:val="en-US" w:eastAsia="zh-CN"/>
              </w:rPr>
              <m:t>n</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U</m:t>
            </m:r>
          </m:e>
          <m:sub>
            <m:r>
              <w:rPr>
                <w:rFonts w:ascii="Cambria Math" w:eastAsiaTheme="minorEastAsia" w:hAnsi="Cambria Math"/>
                <w:color w:val="0000FF"/>
                <w:lang w:val="en-US" w:eastAsia="zh-CN"/>
              </w:rPr>
              <m:t>x</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V</m:t>
            </m:r>
          </m:e>
          <m:sub>
            <m:r>
              <w:rPr>
                <w:rFonts w:ascii="Cambria Math" w:eastAsiaTheme="minorEastAsia" w:hAnsi="Cambria Math"/>
                <w:color w:val="0000FF"/>
                <w:lang w:val="en-US" w:eastAsia="zh-CN"/>
              </w:rPr>
              <m:t>y</m:t>
            </m:r>
          </m:sub>
        </m:sSub>
        <m:r>
          <m:rPr>
            <m:sty m:val="p"/>
          </m:rPr>
          <w:rPr>
            <w:rFonts w:ascii="Cambria Math" w:eastAsiaTheme="minorEastAsia" w:hAnsi="Cambria Math"/>
            <w:color w:val="0000FF"/>
            <w:lang w:val="en-US" w:eastAsia="zh-CN"/>
          </w:rPr>
          <m:t xml:space="preserve"> and</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 xml:space="preserve"> S</m:t>
            </m:r>
          </m:e>
          <m:sub>
            <m:r>
              <w:rPr>
                <w:rFonts w:ascii="Cambria Math" w:eastAsiaTheme="minorEastAsia" w:hAnsi="Cambria Math"/>
                <w:color w:val="0000FF"/>
                <w:lang w:val="en-US" w:eastAsia="zh-CN"/>
              </w:rPr>
              <m:t>s</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U</m:t>
            </m:r>
          </m:e>
          <m:sub>
            <m:r>
              <w:rPr>
                <w:rFonts w:ascii="Cambria Math" w:eastAsiaTheme="minorEastAsia" w:hAnsi="Cambria Math"/>
                <w:color w:val="0000FF"/>
                <w:lang w:val="en-US" w:eastAsia="zh-CN"/>
              </w:rPr>
              <m:t>y</m:t>
            </m:r>
          </m:sub>
        </m:sSub>
        <m: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V</m:t>
            </m:r>
          </m:e>
          <m:sub>
            <m:r>
              <w:rPr>
                <w:rFonts w:ascii="Cambria Math" w:eastAsiaTheme="minorEastAsia" w:hAnsi="Cambria Math"/>
                <w:color w:val="0000FF"/>
                <w:lang w:val="en-US" w:eastAsia="zh-CN"/>
              </w:rPr>
              <m:t>x</m:t>
            </m:r>
          </m:sub>
        </m:sSub>
      </m:oMath>
      <w:r w:rsidR="00CF70AF" w:rsidRPr="00EC24C3">
        <w:rPr>
          <w:rFonts w:eastAsiaTheme="minorEastAsia"/>
          <w:color w:val="0000FF"/>
          <w:lang w:val="en-US" w:eastAsia="zh-CN"/>
        </w:rPr>
        <w:t xml:space="preserve"> </w:t>
      </w:r>
      <w:r w:rsidR="00EC24C3" w:rsidRPr="00EC24C3">
        <w:rPr>
          <w:rFonts w:eastAsiaTheme="minorEastAsia"/>
          <w:color w:val="0000FF"/>
          <w:lang w:val="en-US" w:eastAsia="zh-CN"/>
        </w:rPr>
        <w:t>represent the normal and shear components of the horizontal strain</w:t>
      </w:r>
      <w:r w:rsidR="003422C7">
        <w:rPr>
          <w:rFonts w:eastAsiaTheme="minorEastAsia"/>
          <w:color w:val="0000FF"/>
          <w:lang w:val="en-US" w:eastAsia="zh-CN"/>
        </w:rPr>
        <w:t>, respectively. Here</w:t>
      </w:r>
      <w:r w:rsidR="00EC24C3" w:rsidRPr="00EC24C3">
        <w:rPr>
          <w:rFonts w:eastAsiaTheme="minorEastAsia"/>
          <w:color w:val="0000FF"/>
          <w:lang w:val="en-US" w:eastAsia="zh-CN"/>
        </w:rPr>
        <w:t xml:space="preserve"> </w:t>
      </w:r>
      <m:oMath>
        <m:r>
          <w:rPr>
            <w:rFonts w:ascii="Cambria Math" w:eastAsiaTheme="minorEastAsia" w:hAnsi="Cambria Math"/>
            <w:color w:val="0000FF"/>
            <w:lang w:val="en-US" w:eastAsia="zh-CN"/>
          </w:rPr>
          <m:t>U</m:t>
        </m:r>
      </m:oMath>
      <w:r w:rsidR="003422C7">
        <w:rPr>
          <w:rFonts w:eastAsiaTheme="minorEastAsia" w:hint="eastAsia"/>
          <w:color w:val="0000FF"/>
          <w:lang w:val="en-US" w:eastAsia="zh-CN"/>
        </w:rPr>
        <w:t xml:space="preserve"> </w:t>
      </w:r>
      <w:r w:rsidR="003422C7">
        <w:rPr>
          <w:rFonts w:eastAsiaTheme="minorEastAsia"/>
          <w:color w:val="0000FF"/>
          <w:lang w:val="en-US" w:eastAsia="zh-CN"/>
        </w:rPr>
        <w:t xml:space="preserve">and </w:t>
      </w:r>
      <m:oMath>
        <m:r>
          <w:rPr>
            <w:rFonts w:ascii="Cambria Math" w:eastAsiaTheme="minorEastAsia" w:hAnsi="Cambria Math"/>
            <w:color w:val="0000FF"/>
            <w:lang w:val="en-US" w:eastAsia="zh-CN"/>
          </w:rPr>
          <m:t>V</m:t>
        </m:r>
      </m:oMath>
      <w:r w:rsidR="003422C7">
        <w:rPr>
          <w:rFonts w:eastAsiaTheme="minorEastAsia" w:hint="eastAsia"/>
          <w:color w:val="0000FF"/>
          <w:lang w:val="en-US" w:eastAsia="zh-CN"/>
        </w:rPr>
        <w:t xml:space="preserve"> </w:t>
      </w:r>
      <w:r w:rsidR="003422C7">
        <w:rPr>
          <w:rFonts w:eastAsiaTheme="minorEastAsia"/>
          <w:color w:val="0000FF"/>
          <w:lang w:val="en-US" w:eastAsia="zh-CN"/>
        </w:rPr>
        <w:t xml:space="preserve">are the horizontal velocity fields obtained from the reanalysis product after applying 5-day temporal low-pass filter.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u</m:t>
            </m:r>
          </m:e>
          <m:sub>
            <m:r>
              <w:rPr>
                <w:rFonts w:ascii="Cambria Math" w:eastAsiaTheme="minorEastAsia" w:hAnsi="Cambria Math"/>
                <w:lang w:val="en-US" w:eastAsia="zh-CN"/>
              </w:rPr>
              <m:t>ni</m:t>
            </m:r>
          </m:sub>
        </m:sSub>
      </m:oMath>
      <w:r w:rsidR="00CF70AF" w:rsidRPr="009F1D36">
        <w:rPr>
          <w:rFonts w:eastAsiaTheme="minorEastAsia"/>
          <w:lang w:val="en-US" w:eastAsia="zh-CN"/>
        </w:rPr>
        <w:t xml:space="preserve"> and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v</m:t>
            </m:r>
          </m:e>
          <m:sub>
            <m:r>
              <w:rPr>
                <w:rFonts w:ascii="Cambria Math" w:eastAsiaTheme="minorEastAsia" w:hAnsi="Cambria Math"/>
                <w:lang w:val="en-US" w:eastAsia="zh-CN"/>
              </w:rPr>
              <m:t>ni</m:t>
            </m:r>
          </m:sub>
        </m:sSub>
      </m:oMath>
      <w:r w:rsidR="00CF70AF" w:rsidRPr="009F1D36">
        <w:rPr>
          <w:rFonts w:eastAsiaTheme="minorEastAsia"/>
          <w:lang w:val="en-US" w:eastAsia="zh-CN"/>
        </w:rPr>
        <w:t xml:space="preserve"> are zonal and meridional near-inertial velocities, respectively, which are extracted by a fourth-order Butterworth band-pass filter in </w:t>
      </w:r>
      <w:r w:rsidR="004435BC">
        <w:rPr>
          <w:rFonts w:eastAsiaTheme="minorEastAsia"/>
          <w:lang w:val="en-US" w:eastAsia="zh-CN"/>
        </w:rPr>
        <w:t>the</w:t>
      </w:r>
      <w:r w:rsidR="00CF70AF" w:rsidRPr="009F1D36">
        <w:rPr>
          <w:rFonts w:eastAsiaTheme="minorEastAsia"/>
          <w:lang w:val="en-US" w:eastAsia="zh-CN"/>
        </w:rPr>
        <w:t xml:space="preserve"> frequency band of [0.9 1.1] </w:t>
      </w:r>
      <w:r w:rsidR="00CF70AF" w:rsidRPr="009F1D36">
        <w:rPr>
          <w:rFonts w:eastAsiaTheme="minorEastAsia"/>
          <w:i/>
          <w:lang w:val="en-US" w:eastAsia="zh-CN"/>
        </w:rPr>
        <w:t>f</w:t>
      </w:r>
      <w:r w:rsidR="00CF70AF" w:rsidRPr="009F1D36">
        <w:rPr>
          <w:rFonts w:eastAsiaTheme="minorEastAsia"/>
          <w:vertAlign w:val="subscript"/>
          <w:lang w:val="en-US" w:eastAsia="zh-CN"/>
        </w:rPr>
        <w:t>0</w:t>
      </w:r>
      <w:r w:rsidR="00CF70AF" w:rsidRPr="009F1D36">
        <w:rPr>
          <w:rFonts w:eastAsiaTheme="minorEastAsia"/>
          <w:lang w:val="en-US" w:eastAsia="zh-CN"/>
        </w:rPr>
        <w:t xml:space="preserve">. </w:t>
      </w:r>
      <w:r w:rsidR="00DE371A">
        <w:t>The</w:t>
      </w:r>
      <w:r w:rsidR="00DE371A" w:rsidRPr="009F1D36">
        <w:rPr>
          <w:rFonts w:eastAsiaTheme="minorEastAsia"/>
          <w:lang w:val="en-US" w:eastAsia="zh-CN"/>
        </w:rPr>
        <w:t xml:space="preserve"> </w:t>
      </w:r>
      <w:r w:rsidR="00DE371A">
        <w:rPr>
          <w:rFonts w:eastAsiaTheme="minorEastAsia"/>
          <w:lang w:val="en-US" w:eastAsia="zh-CN"/>
        </w:rPr>
        <w:t>a</w:t>
      </w:r>
      <w:r w:rsidR="00CF70AF" w:rsidRPr="009F1D36">
        <w:rPr>
          <w:rFonts w:eastAsiaTheme="minorEastAsia"/>
          <w:lang w:val="en-US" w:eastAsia="zh-CN"/>
        </w:rPr>
        <w:t>ngular bracket denotes a smoothing average over three inertial periods.</w:t>
      </w:r>
    </w:p>
    <w:p w14:paraId="7417BC54" w14:textId="3032A0FF" w:rsidR="00046608" w:rsidRPr="009F1D36" w:rsidRDefault="00046608" w:rsidP="00046608">
      <w:pPr>
        <w:pStyle w:val="2"/>
      </w:pPr>
      <w:r w:rsidRPr="009F1D36">
        <w:t xml:space="preserve">2.4 </w:t>
      </w:r>
      <w:r w:rsidRPr="009F1D36">
        <w:rPr>
          <w:rFonts w:eastAsiaTheme="minorEastAsia"/>
        </w:rPr>
        <w:t>Near-inertial ellipse analysis</w:t>
      </w:r>
    </w:p>
    <w:p w14:paraId="0DE0EE3B" w14:textId="41F1E4CD" w:rsidR="00046608" w:rsidRPr="009F1D36" w:rsidRDefault="00046608" w:rsidP="0075395F">
      <w:pPr>
        <w:rPr>
          <w:rFonts w:eastAsiaTheme="minorEastAsia"/>
          <w:lang w:val="en-US" w:eastAsia="zh-CN"/>
        </w:rPr>
      </w:pPr>
      <w:r w:rsidRPr="009F1D36">
        <w:rPr>
          <w:rFonts w:eastAsiaTheme="minorEastAsia"/>
          <w:lang w:val="en-US" w:eastAsia="zh-CN"/>
        </w:rPr>
        <w:t>Assuming that the observed NIWs are linear plane waves</w:t>
      </w:r>
      <w:r w:rsidR="00D12054">
        <w:rPr>
          <w:rFonts w:eastAsiaTheme="minorEastAsia"/>
          <w:lang w:val="en-US" w:eastAsia="zh-CN"/>
        </w:rPr>
        <w:t>,</w:t>
      </w:r>
      <w:r w:rsidRPr="009F1D36">
        <w:rPr>
          <w:rFonts w:eastAsiaTheme="minorEastAsia"/>
          <w:lang w:val="en-US" w:eastAsia="zh-CN"/>
        </w:rPr>
        <w:t xml:space="preserve"> </w:t>
      </w:r>
      <w:r w:rsidR="00D12054">
        <w:rPr>
          <w:rFonts w:eastAsiaTheme="minorEastAsia"/>
          <w:lang w:val="en-US" w:eastAsia="zh-CN"/>
        </w:rPr>
        <w:t>t</w:t>
      </w:r>
      <w:r w:rsidRPr="009F1D36">
        <w:rPr>
          <w:rFonts w:eastAsiaTheme="minorEastAsia"/>
          <w:lang w:val="en-US" w:eastAsia="zh-CN"/>
        </w:rPr>
        <w:t>he intrinsic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oMath>
      <w:r w:rsidRPr="009F1D36">
        <w:rPr>
          <w:rFonts w:eastAsiaTheme="minorEastAsia"/>
          <w:lang w:val="en-US" w:eastAsia="zh-CN"/>
        </w:rPr>
        <w:t xml:space="preserve"> of NIWs satisfies a simplified dispersion relation (</w:t>
      </w:r>
      <w:bookmarkStart w:id="2" w:name="OLE_LINK2"/>
      <w:r w:rsidRPr="009F1D36">
        <w:rPr>
          <w:rFonts w:eastAsiaTheme="minorEastAsia"/>
          <w:lang w:val="en-US" w:eastAsia="zh-CN"/>
        </w:rPr>
        <w:t>Cuypers</w:t>
      </w:r>
      <w:bookmarkEnd w:id="2"/>
      <w:r w:rsidRPr="009F1D36">
        <w:rPr>
          <w:rFonts w:eastAsiaTheme="minorEastAsia"/>
          <w:lang w:val="en-US" w:eastAsia="zh-CN"/>
        </w:rPr>
        <w:t xml:space="preserve"> et al., 2013),</w:t>
      </w:r>
    </w:p>
    <w:p w14:paraId="209C3CDB" w14:textId="41DC1ACA" w:rsidR="005C7F4C" w:rsidRPr="009F1D36" w:rsidRDefault="005E6D27" w:rsidP="005C7F4C">
      <m:oMathPara>
        <m:oMath>
          <m:eqArr>
            <m:eqArrPr>
              <m:maxDist m:val="1"/>
              <m:ctrlPr>
                <w:rPr>
                  <w:rFonts w:ascii="Cambria Math" w:hAnsi="Cambria Math"/>
                </w:rPr>
              </m:ctrlPr>
            </m:eqArrPr>
            <m:e>
              <m:sSubSup>
                <m:sSubSupPr>
                  <m:ctrlPr>
                    <w:rPr>
                      <w:rFonts w:ascii="Cambria Math" w:hAnsi="Cambria Math"/>
                    </w:rPr>
                  </m:ctrlPr>
                </m:sSubSupPr>
                <m:e>
                  <m:r>
                    <w:rPr>
                      <w:rFonts w:ascii="Cambria Math" w:hAnsi="Cambria Math"/>
                    </w:rPr>
                    <m:t>ω</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eff</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2</m:t>
                  </m:r>
                </m:sup>
              </m:sSup>
              <m:f>
                <m:fPr>
                  <m:ctrlPr>
                    <w:rPr>
                      <w:rFonts w:ascii="Cambria Math" w:hAnsi="Cambria Math"/>
                    </w:rPr>
                  </m:ctrlPr>
                </m:fPr>
                <m:num>
                  <m:sSubSup>
                    <m:sSubSupPr>
                      <m:ctrlPr>
                        <w:rPr>
                          <w:rFonts w:ascii="Cambria Math" w:hAnsi="Cambria Math"/>
                        </w:rPr>
                      </m:ctrlPr>
                    </m:sSubSupPr>
                    <m:e>
                      <m:r>
                        <w:rPr>
                          <w:rFonts w:ascii="Cambria Math" w:hAnsi="Cambria Math"/>
                        </w:rPr>
                        <m:t>k</m:t>
                      </m:r>
                    </m:e>
                    <m:sub>
                      <m:r>
                        <w:rPr>
                          <w:rFonts w:ascii="Cambria Math" w:hAnsi="Cambria Math"/>
                        </w:rPr>
                        <m:t>h</m:t>
                      </m:r>
                    </m:sub>
                    <m:sup>
                      <m:r>
                        <m:rPr>
                          <m:sty m:val="p"/>
                        </m:rPr>
                        <w:rPr>
                          <w:rFonts w:ascii="Cambria Math" w:hAnsi="Cambria Math"/>
                        </w:rPr>
                        <m:t>2</m:t>
                      </m:r>
                    </m:sup>
                  </m:sSubSup>
                </m:num>
                <m:den>
                  <m:d>
                    <m:dPr>
                      <m:ctrlPr>
                        <w:rPr>
                          <w:rFonts w:ascii="Cambria Math" w:hAnsi="Cambria Math"/>
                        </w:rPr>
                      </m:ctrlPr>
                    </m:d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m</m:t>
                          </m:r>
                        </m:e>
                        <m:sup>
                          <m:r>
                            <w:rPr>
                              <w:rFonts w:ascii="Cambria Math" w:eastAsiaTheme="minorEastAsia" w:hAnsi="Cambria Math"/>
                              <w:lang w:val="en-US" w:eastAsia="zh-CN"/>
                            </w:rPr>
                            <m:t>2</m:t>
                          </m:r>
                        </m:sup>
                      </m:sSup>
                      <m:r>
                        <m:rPr>
                          <m:sty m:val="p"/>
                        </m:rPr>
                        <w:rPr>
                          <w:rFonts w:ascii="Cambria Math" w:hAnsi="Cambria Math"/>
                        </w:rPr>
                        <m:t>+</m:t>
                      </m:r>
                      <m:sSubSup>
                        <m:sSubSupPr>
                          <m:ctrlPr>
                            <w:rPr>
                              <w:rFonts w:ascii="Cambria Math" w:hAnsi="Cambria Math"/>
                            </w:rPr>
                          </m:ctrlPr>
                        </m:sSubSupPr>
                        <m:e>
                          <m:r>
                            <w:rPr>
                              <w:rFonts w:ascii="Cambria Math" w:hAnsi="Cambria Math"/>
                            </w:rPr>
                            <m:t>k</m:t>
                          </m:r>
                        </m:e>
                        <m:sub>
                          <m:r>
                            <w:rPr>
                              <w:rFonts w:ascii="Cambria Math" w:hAnsi="Cambria Math"/>
                            </w:rPr>
                            <m:t>h</m:t>
                          </m:r>
                        </m:sub>
                        <m:sup>
                          <m:r>
                            <m:rPr>
                              <m:sty m:val="p"/>
                            </m:rPr>
                            <w:rPr>
                              <w:rFonts w:ascii="Cambria Math" w:hAnsi="Cambria Math"/>
                            </w:rPr>
                            <m:t>2</m:t>
                          </m:r>
                        </m:sup>
                      </m:sSubSup>
                    </m:e>
                  </m:d>
                </m:den>
              </m:f>
              <m:r>
                <m:rPr>
                  <m:sty m:val="p"/>
                </m:rPr>
                <w:rPr>
                  <w:rFonts w:ascii="Cambria Math" w:hAnsi="Cambria Math"/>
                </w:rPr>
                <m:t>,#</m:t>
              </m:r>
              <m:d>
                <m:dPr>
                  <m:ctrlPr>
                    <w:rPr>
                      <w:rFonts w:ascii="Cambria Math" w:hAnsi="Cambria Math"/>
                    </w:rPr>
                  </m:ctrlPr>
                </m:dPr>
                <m:e>
                  <m:r>
                    <m:rPr>
                      <m:sty m:val="p"/>
                    </m:rPr>
                    <w:rPr>
                      <w:rFonts w:ascii="Cambria Math" w:hAnsi="Cambria Math"/>
                    </w:rPr>
                    <m:t>5</m:t>
                  </m:r>
                </m:e>
              </m:d>
            </m:e>
          </m:eqArr>
        </m:oMath>
      </m:oMathPara>
    </w:p>
    <w:p w14:paraId="19D15DBA" w14:textId="4D5BE8A2" w:rsidR="007A6A1C" w:rsidRDefault="005C7F4C" w:rsidP="005C7F4C">
      <w:pPr>
        <w:rPr>
          <w:rFonts w:eastAsiaTheme="minorEastAsia"/>
          <w:color w:val="0000FF"/>
          <w:lang w:val="en-US" w:eastAsia="zh-CN"/>
        </w:rPr>
      </w:pPr>
      <w:r w:rsidRPr="009F1D36">
        <w:rPr>
          <w:rFonts w:eastAsiaTheme="minorEastAsia"/>
          <w:lang w:val="en-US" w:eastAsia="zh-CN"/>
        </w:rPr>
        <w:lastRenderedPageBreak/>
        <w:t>where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9F1D36">
        <w:rPr>
          <w:rFonts w:eastAsiaTheme="minorEastAsia"/>
          <w:lang w:val="en-US" w:eastAsia="zh-CN"/>
        </w:rPr>
        <w:t xml:space="preserve"> is the effective Coriolis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oMath>
      <w:r w:rsidRPr="009F1D36">
        <w:rPr>
          <w:rFonts w:eastAsiaTheme="minorEastAsia"/>
          <w:lang w:val="en-US" w:eastAsia="zh-CN"/>
        </w:rPr>
        <w:t xml:space="preserve"> is the horizontal wave number, </w:t>
      </w:r>
      <m:oMath>
        <m:r>
          <w:rPr>
            <w:rFonts w:ascii="Cambria Math" w:eastAsiaTheme="minorEastAsia" w:hAnsi="Cambria Math"/>
            <w:color w:val="0000FF"/>
            <w:lang w:val="en-US" w:eastAsia="zh-CN"/>
          </w:rPr>
          <m:t>m</m:t>
        </m:r>
      </m:oMath>
      <w:r w:rsidRPr="00FB10E8">
        <w:rPr>
          <w:rFonts w:eastAsiaTheme="minorEastAsia"/>
          <w:color w:val="0000FF"/>
          <w:lang w:val="en-US" w:eastAsia="zh-CN"/>
        </w:rPr>
        <w:t xml:space="preserve"> </w:t>
      </w:r>
      <w:r w:rsidR="00DF779E" w:rsidRPr="00DF779E">
        <w:rPr>
          <w:rFonts w:eastAsiaTheme="minorEastAsia"/>
          <w:color w:val="0000FF"/>
          <w:lang w:val="en-US" w:eastAsia="zh-CN"/>
        </w:rPr>
        <w:t>is the vertical wave number following Chen et al. (</w:t>
      </w:r>
      <w:proofErr w:type="gramStart"/>
      <w:r w:rsidR="00DF779E" w:rsidRPr="00DF779E">
        <w:rPr>
          <w:rFonts w:eastAsiaTheme="minorEastAsia"/>
          <w:color w:val="0000FF"/>
          <w:lang w:val="en-US" w:eastAsia="zh-CN"/>
        </w:rPr>
        <w:t>202</w:t>
      </w:r>
      <w:r w:rsidR="00C70F82">
        <w:rPr>
          <w:rFonts w:eastAsiaTheme="minorEastAsia"/>
          <w:color w:val="0000FF"/>
          <w:lang w:val="en-US" w:eastAsia="zh-CN"/>
        </w:rPr>
        <w:t>3</w:t>
      </w:r>
      <w:r w:rsidR="00DF779E">
        <w:rPr>
          <w:rFonts w:eastAsiaTheme="minorEastAsia"/>
          <w:color w:val="0000FF"/>
          <w:lang w:val="en-US" w:eastAsia="zh-CN"/>
        </w:rPr>
        <w:t>)</w:t>
      </w:r>
      <w:r w:rsidRPr="00DF779E">
        <w:rPr>
          <w:rFonts w:eastAsiaTheme="minorEastAsia"/>
          <w:color w:val="0000FF"/>
          <w:lang w:val="en-US" w:eastAsia="zh-CN"/>
        </w:rPr>
        <w:t>.</w:t>
      </w:r>
      <w:proofErr w:type="gramEnd"/>
    </w:p>
    <w:p w14:paraId="4BE4FEEF" w14:textId="4BA7D0CD" w:rsidR="00FB10E8" w:rsidRPr="00FB10E8" w:rsidRDefault="005E6D27" w:rsidP="005C7F4C">
      <w:pPr>
        <w:rPr>
          <w:rFonts w:eastAsiaTheme="minorEastAsia"/>
          <w:color w:val="0000FF"/>
          <w:sz w:val="15"/>
          <w:lang w:val="en-US" w:eastAsia="zh-CN"/>
        </w:rPr>
      </w:pPr>
      <m:oMathPara>
        <m:oMath>
          <m:eqArr>
            <m:eqArrPr>
              <m:maxDist m:val="1"/>
              <m:ctrlPr>
                <w:rPr>
                  <w:rFonts w:ascii="Cambria Math" w:eastAsiaTheme="minorEastAsia" w:hAnsi="Cambria Math"/>
                  <w:i/>
                  <w:color w:val="0000FF"/>
                  <w:lang w:val="en-US" w:eastAsia="zh-CN"/>
                </w:rPr>
              </m:ctrlPr>
            </m:eqArrPr>
            <m:e>
              <m:r>
                <w:rPr>
                  <w:rFonts w:ascii="Cambria Math" w:hAnsi="Cambria Math"/>
                  <w:color w:val="0000FF"/>
                </w:rPr>
                <m:t>m</m:t>
              </m:r>
              <m:r>
                <m:rPr>
                  <m:sty m:val="p"/>
                </m:rPr>
                <w:rPr>
                  <w:rFonts w:ascii="Cambria Math" w:hAnsi="Cambria Math"/>
                  <w:color w:val="0000FF"/>
                </w:rPr>
                <m:t>=∂</m:t>
              </m:r>
              <m:box>
                <m:boxPr>
                  <m:ctrlPr>
                    <w:rPr>
                      <w:rFonts w:ascii="Cambria Math" w:hAnsi="Cambria Math"/>
                      <w:color w:val="0000FF"/>
                    </w:rPr>
                  </m:ctrlPr>
                </m:boxPr>
                <m:e>
                  <m:d>
                    <m:dPr>
                      <m:ctrlPr>
                        <w:rPr>
                          <w:rFonts w:ascii="Cambria Math" w:hAnsi="Cambria Math"/>
                          <w:color w:val="0000FF"/>
                        </w:rPr>
                      </m:ctrlPr>
                    </m:dPr>
                    <m:e>
                      <m:box>
                        <m:boxPr>
                          <m:ctrlPr>
                            <w:rPr>
                              <w:rFonts w:ascii="Cambria Math" w:hAnsi="Cambria Math"/>
                              <w:color w:val="0000FF"/>
                            </w:rPr>
                          </m:ctrlPr>
                        </m:boxPr>
                        <m:e>
                          <m:box>
                            <m:boxPr>
                              <m:ctrlPr>
                                <w:rPr>
                                  <w:rFonts w:ascii="Cambria Math" w:hAnsi="Cambria Math"/>
                                  <w:color w:val="0000FF"/>
                                </w:rPr>
                              </m:ctrlPr>
                            </m:boxPr>
                            <m:e>
                              <m:r>
                                <m:rPr>
                                  <m:sty m:val="p"/>
                                </m:rPr>
                                <w:rPr>
                                  <w:rFonts w:ascii="Cambria Math" w:hAnsi="Cambria Math"/>
                                  <w:color w:val="0000FF"/>
                                </w:rPr>
                                <m:t>atan</m:t>
                              </m:r>
                            </m:e>
                          </m:box>
                          <m:box>
                            <m:boxPr>
                              <m:ctrlPr>
                                <w:rPr>
                                  <w:rFonts w:ascii="Cambria Math" w:hAnsi="Cambria Math"/>
                                  <w:color w:val="0000FF"/>
                                </w:rPr>
                              </m:ctrlPr>
                            </m:boxPr>
                            <m:e>
                              <m:d>
                                <m:dPr>
                                  <m:ctrlPr>
                                    <w:rPr>
                                      <w:rFonts w:ascii="Cambria Math" w:hAnsi="Cambria Math"/>
                                      <w:color w:val="0000FF"/>
                                    </w:rPr>
                                  </m:ctrlPr>
                                </m:dPr>
                                <m:e>
                                  <m:box>
                                    <m:boxPr>
                                      <m:ctrlPr>
                                        <w:rPr>
                                          <w:rFonts w:ascii="Cambria Math" w:hAnsi="Cambria Math"/>
                                          <w:color w:val="0000FF"/>
                                        </w:rPr>
                                      </m:ctrlPr>
                                    </m:boxPr>
                                    <m:e>
                                      <m:sSub>
                                        <m:sSubPr>
                                          <m:ctrlPr>
                                            <w:rPr>
                                              <w:rFonts w:ascii="Cambria Math" w:hAnsi="Cambria Math"/>
                                              <w:color w:val="0000FF"/>
                                            </w:rPr>
                                          </m:ctrlPr>
                                        </m:sSubPr>
                                        <m:e>
                                          <m:r>
                                            <w:rPr>
                                              <w:rFonts w:ascii="Cambria Math" w:hAnsi="Cambria Math"/>
                                              <w:color w:val="0000FF"/>
                                            </w:rPr>
                                            <m:t>u</m:t>
                                          </m:r>
                                        </m:e>
                                        <m:sub>
                                          <m:box>
                                            <m:boxPr>
                                              <m:ctrlPr>
                                                <w:rPr>
                                                  <w:rFonts w:ascii="Cambria Math" w:hAnsi="Cambria Math"/>
                                                  <w:color w:val="0000FF"/>
                                                </w:rPr>
                                              </m:ctrlPr>
                                            </m:boxPr>
                                            <m:e>
                                              <m:box>
                                                <m:boxPr>
                                                  <m:ctrlPr>
                                                    <w:rPr>
                                                      <w:rFonts w:ascii="Cambria Math" w:hAnsi="Cambria Math"/>
                                                      <w:color w:val="0000FF"/>
                                                    </w:rPr>
                                                  </m:ctrlPr>
                                                </m:boxPr>
                                                <m:e>
                                                  <m:r>
                                                    <m:rPr>
                                                      <m:sty m:val="p"/>
                                                    </m:rPr>
                                                    <w:rPr>
                                                      <w:rFonts w:ascii="Cambria Math" w:hAnsi="Cambria Math"/>
                                                      <w:color w:val="0000FF"/>
                                                    </w:rPr>
                                                    <m:t>ni</m:t>
                                                  </m:r>
                                                </m:e>
                                              </m:box>
                                            </m:e>
                                          </m:box>
                                        </m:sub>
                                      </m:sSub>
                                      <m:r>
                                        <m:rPr>
                                          <m:sty m:val="p"/>
                                        </m:rPr>
                                        <w:rPr>
                                          <w:rFonts w:ascii="Cambria Math" w:hAnsi="Cambria Math"/>
                                          <w:color w:val="0000FF"/>
                                        </w:rPr>
                                        <m:t>/</m:t>
                                      </m:r>
                                      <m:sSub>
                                        <m:sSubPr>
                                          <m:ctrlPr>
                                            <w:rPr>
                                              <w:rFonts w:ascii="Cambria Math" w:hAnsi="Cambria Math"/>
                                              <w:color w:val="0000FF"/>
                                            </w:rPr>
                                          </m:ctrlPr>
                                        </m:sSubPr>
                                        <m:e>
                                          <m:r>
                                            <w:rPr>
                                              <w:rFonts w:ascii="Cambria Math" w:hAnsi="Cambria Math"/>
                                              <w:color w:val="0000FF"/>
                                            </w:rPr>
                                            <m:t>v</m:t>
                                          </m:r>
                                        </m:e>
                                        <m:sub>
                                          <m:box>
                                            <m:boxPr>
                                              <m:ctrlPr>
                                                <w:rPr>
                                                  <w:rFonts w:ascii="Cambria Math" w:hAnsi="Cambria Math"/>
                                                  <w:color w:val="0000FF"/>
                                                </w:rPr>
                                              </m:ctrlPr>
                                            </m:boxPr>
                                            <m:e>
                                              <m:box>
                                                <m:boxPr>
                                                  <m:ctrlPr>
                                                    <w:rPr>
                                                      <w:rFonts w:ascii="Cambria Math" w:hAnsi="Cambria Math"/>
                                                      <w:color w:val="0000FF"/>
                                                    </w:rPr>
                                                  </m:ctrlPr>
                                                </m:boxPr>
                                                <m:e>
                                                  <m:r>
                                                    <m:rPr>
                                                      <m:sty m:val="p"/>
                                                    </m:rPr>
                                                    <w:rPr>
                                                      <w:rFonts w:ascii="Cambria Math" w:hAnsi="Cambria Math"/>
                                                      <w:color w:val="0000FF"/>
                                                    </w:rPr>
                                                    <m:t>ni</m:t>
                                                  </m:r>
                                                </m:e>
                                              </m:box>
                                            </m:e>
                                          </m:box>
                                        </m:sub>
                                      </m:sSub>
                                    </m:e>
                                  </m:box>
                                </m:e>
                              </m:d>
                            </m:e>
                          </m:box>
                        </m:e>
                      </m:box>
                    </m:e>
                  </m:d>
                </m:e>
              </m:box>
              <m:r>
                <m:rPr>
                  <m:sty m:val="p"/>
                </m:rPr>
                <w:rPr>
                  <w:rFonts w:ascii="Cambria Math" w:hAnsi="Cambria Math"/>
                  <w:color w:val="0000FF"/>
                </w:rPr>
                <m:t>/∂</m:t>
              </m:r>
              <m:box>
                <m:boxPr>
                  <m:ctrlPr>
                    <w:rPr>
                      <w:rFonts w:ascii="Cambria Math" w:hAnsi="Cambria Math"/>
                      <w:color w:val="0000FF"/>
                    </w:rPr>
                  </m:ctrlPr>
                </m:boxPr>
                <m:e>
                  <m:r>
                    <m:rPr>
                      <m:sty m:val="p"/>
                    </m:rPr>
                    <w:rPr>
                      <w:rFonts w:ascii="Cambria Math" w:hAnsi="Cambria Math"/>
                      <w:color w:val="0000FF"/>
                    </w:rPr>
                    <m:t>z</m:t>
                  </m:r>
                </m:e>
              </m:box>
              <m:r>
                <w:rPr>
                  <w:rFonts w:ascii="Cambria Math" w:eastAsiaTheme="minorEastAsia" w:hAnsi="Cambria Math"/>
                  <w:color w:val="0000FF"/>
                  <w:lang w:val="en-US" w:eastAsia="zh-CN"/>
                </w:rPr>
                <m:t>,#</m:t>
              </m:r>
              <m:d>
                <m:dPr>
                  <m:ctrlPr>
                    <w:rPr>
                      <w:rFonts w:ascii="Cambria Math" w:eastAsiaTheme="minorEastAsia" w:hAnsi="Cambria Math"/>
                      <w:i/>
                      <w:color w:val="0000FF"/>
                      <w:lang w:val="en-US" w:eastAsia="zh-CN"/>
                    </w:rPr>
                  </m:ctrlPr>
                </m:dPr>
                <m:e>
                  <m:r>
                    <w:rPr>
                      <w:rFonts w:ascii="Cambria Math" w:eastAsiaTheme="minorEastAsia" w:hAnsi="Cambria Math"/>
                      <w:color w:val="0000FF"/>
                      <w:lang w:val="en-US" w:eastAsia="zh-CN"/>
                    </w:rPr>
                    <m:t>6</m:t>
                  </m:r>
                </m:e>
              </m:d>
            </m:e>
          </m:eqArr>
        </m:oMath>
      </m:oMathPara>
    </w:p>
    <w:p w14:paraId="237EF978" w14:textId="3B2898AF" w:rsidR="005C7F4C" w:rsidRPr="009F1D36" w:rsidRDefault="005C7F4C" w:rsidP="005C7F4C">
      <w:pPr>
        <w:rPr>
          <w:rFonts w:eastAsiaTheme="minorEastAsia"/>
          <w:lang w:val="en-US" w:eastAsia="zh-CN"/>
        </w:rPr>
      </w:pPr>
      <w:r w:rsidRPr="009F1D36">
        <w:rPr>
          <w:rFonts w:eastAsiaTheme="minorEastAsia"/>
          <w:lang w:val="en-US" w:eastAsia="zh-CN"/>
        </w:rPr>
        <w:t xml:space="preserve">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oMath>
      <w:r w:rsidRPr="009F1D36">
        <w:rPr>
          <w:rFonts w:eastAsiaTheme="minorEastAsia"/>
          <w:lang w:val="en-US" w:eastAsia="zh-CN"/>
        </w:rPr>
        <w:t xml:space="preserve"> can be obtained by subtracting the Doppler shift from the observed frequency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o</m:t>
            </m:r>
          </m:sub>
        </m:sSub>
      </m:oMath>
      <w:r w:rsidRPr="009F1D36">
        <w:rPr>
          <w:rFonts w:eastAsiaTheme="minorEastAsia"/>
          <w:lang w:val="en-US" w:eastAsia="zh-CN"/>
        </w:rPr>
        <w:t>,</w:t>
      </w:r>
    </w:p>
    <w:p w14:paraId="7062327E" w14:textId="3AAE0097" w:rsidR="005C7F4C" w:rsidRPr="007F0368" w:rsidRDefault="005E6D27" w:rsidP="005C7F4C">
      <w:pPr>
        <w:rPr>
          <w:rFonts w:eastAsiaTheme="minorEastAsia"/>
          <w:color w:val="0000FF"/>
          <w:lang w:val="en-US" w:eastAsia="zh-CN"/>
        </w:rPr>
      </w:pPr>
      <m:oMathPara>
        <m:oMath>
          <m:eqArr>
            <m:eqArrPr>
              <m:maxDist m:val="1"/>
              <m:ctrlPr>
                <w:rPr>
                  <w:rFonts w:ascii="Cambria Math" w:eastAsiaTheme="minorEastAsia" w:hAnsi="Cambria Math"/>
                  <w:color w:val="0000FF"/>
                  <w:lang w:val="en-US" w:eastAsia="zh-CN"/>
                </w:rPr>
              </m:ctrlPr>
            </m:eqArrPr>
            <m:e>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ω</m:t>
                  </m:r>
                </m:e>
                <m:sub>
                  <m:r>
                    <m:rPr>
                      <m:sty m:val="p"/>
                    </m:rPr>
                    <w:rPr>
                      <w:rFonts w:ascii="Cambria Math" w:eastAsiaTheme="minorEastAsia" w:hAnsi="Cambria Math"/>
                      <w:color w:val="0000FF"/>
                      <w:lang w:val="en-US" w:eastAsia="zh-CN"/>
                    </w:rPr>
                    <m:t>i</m:t>
                  </m:r>
                </m:sub>
              </m:sSub>
              <m:r>
                <m:rPr>
                  <m:sty m:val="p"/>
                </m:rPr>
                <w:rPr>
                  <w:rFonts w:ascii="Cambria Math" w:eastAsiaTheme="minorEastAsia" w:hAnsi="Cambria Math"/>
                  <w:color w:val="0000FF"/>
                  <w:lang w:val="en-US" w:eastAsia="zh-CN"/>
                </w:rPr>
                <m:t>=</m:t>
              </m:r>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ω</m:t>
                  </m:r>
                </m:e>
                <m:sub>
                  <m:r>
                    <m:rPr>
                      <m:sty m:val="p"/>
                    </m:rPr>
                    <w:rPr>
                      <w:rFonts w:ascii="Cambria Math" w:eastAsiaTheme="minorEastAsia" w:hAnsi="Cambria Math"/>
                      <w:color w:val="0000FF"/>
                      <w:lang w:val="en-US" w:eastAsia="zh-CN"/>
                    </w:rPr>
                    <m:t>o</m:t>
                  </m:r>
                </m:sub>
              </m:sSub>
              <m:r>
                <m:rPr>
                  <m:sty m:val="p"/>
                </m:rPr>
                <w:rPr>
                  <w:rFonts w:ascii="Cambria Math" w:eastAsiaTheme="minorEastAsia" w:hAnsi="Cambria Math"/>
                  <w:color w:val="0000FF"/>
                  <w:lang w:val="en-US" w:eastAsia="zh-CN"/>
                </w:rPr>
                <m:t>-</m:t>
              </m:r>
              <m:d>
                <m:dPr>
                  <m:begChr m:val="|"/>
                  <m:endChr m:val="|"/>
                  <m:ctrlPr>
                    <w:rPr>
                      <w:rFonts w:ascii="Cambria Math" w:eastAsiaTheme="minorEastAsia" w:hAnsi="Cambria Math"/>
                      <w:color w:val="0000FF"/>
                      <w:lang w:val="en-US" w:eastAsia="zh-CN"/>
                    </w:rPr>
                  </m:ctrlPr>
                </m:dPr>
                <m:e>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k</m:t>
                      </m:r>
                    </m:e>
                    <m:sub>
                      <m:r>
                        <m:rPr>
                          <m:sty m:val="p"/>
                        </m:rPr>
                        <w:rPr>
                          <w:rFonts w:ascii="Cambria Math" w:eastAsiaTheme="minorEastAsia" w:hAnsi="Cambria Math"/>
                          <w:color w:val="0000FF"/>
                          <w:lang w:val="en-US" w:eastAsia="zh-CN"/>
                        </w:rPr>
                        <m:t>h</m:t>
                      </m:r>
                    </m:sub>
                  </m:sSub>
                </m:e>
              </m:d>
              <m:r>
                <m:rPr>
                  <m:sty m:val="bi"/>
                </m:rPr>
                <w:rPr>
                  <w:rFonts w:ascii="Cambria Math" w:hAnsi="Cambria Math"/>
                  <w:color w:val="0000FF"/>
                </w:rPr>
                <m:t>V</m:t>
              </m:r>
              <m:r>
                <m:rPr>
                  <m:sty m:val="p"/>
                </m:rPr>
                <w:rPr>
                  <w:rFonts w:ascii="Cambria Math" w:eastAsiaTheme="minorEastAsia" w:hAnsi="Cambria Math"/>
                  <w:color w:val="0000FF"/>
                  <w:lang w:val="en-US" w:eastAsia="zh-CN"/>
                </w:rPr>
                <m:t>cos</m:t>
              </m:r>
              <m:d>
                <m:dPr>
                  <m:ctrlPr>
                    <w:rPr>
                      <w:rFonts w:ascii="Cambria Math" w:eastAsiaTheme="minorEastAsia" w:hAnsi="Cambria Math"/>
                      <w:color w:val="0000FF"/>
                      <w:lang w:val="en-US" w:eastAsia="zh-CN"/>
                    </w:rPr>
                  </m:ctrlPr>
                </m:dPr>
                <m:e>
                  <m:r>
                    <w:rPr>
                      <w:rFonts w:ascii="Cambria Math" w:eastAsiaTheme="minorEastAsia" w:hAnsi="Cambria Math"/>
                      <w:color w:val="0000FF"/>
                      <w:lang w:val="en-US" w:eastAsia="zh-CN"/>
                    </w:rPr>
                    <m:t>Φ</m:t>
                  </m:r>
                  <m:r>
                    <m:rPr>
                      <m:sty m:val="p"/>
                    </m:rPr>
                    <w:rPr>
                      <w:rFonts w:ascii="Cambria Math" w:eastAsiaTheme="minorEastAsia" w:hAnsi="Cambria Math"/>
                      <w:color w:val="0000FF"/>
                      <w:lang w:val="en-US" w:eastAsia="zh-CN"/>
                    </w:rPr>
                    <m:t>-</m:t>
                  </m:r>
                  <m:r>
                    <w:rPr>
                      <w:rFonts w:ascii="Cambria Math" w:eastAsiaTheme="minorEastAsia" w:hAnsi="Cambria Math"/>
                      <w:color w:val="0000FF"/>
                      <w:lang w:val="en-US" w:eastAsia="zh-CN"/>
                    </w:rPr>
                    <m:t>θ</m:t>
                  </m:r>
                </m:e>
              </m:d>
              <m:r>
                <w:rPr>
                  <w:rFonts w:ascii="Cambria Math" w:eastAsiaTheme="minorEastAsia" w:hAnsi="Cambria Math"/>
                  <w:color w:val="0000FF"/>
                  <w:lang w:val="en-US" w:eastAsia="zh-CN"/>
                </w:rPr>
                <m:t>,#</m:t>
              </m:r>
              <m:d>
                <m:dPr>
                  <m:ctrlPr>
                    <w:rPr>
                      <w:rFonts w:ascii="Cambria Math" w:eastAsiaTheme="minorEastAsia" w:hAnsi="Cambria Math"/>
                      <w:color w:val="0000FF"/>
                      <w:lang w:val="en-US" w:eastAsia="zh-CN"/>
                    </w:rPr>
                  </m:ctrlPr>
                </m:dPr>
                <m:e>
                  <m:r>
                    <m:rPr>
                      <m:sty m:val="p"/>
                    </m:rPr>
                    <w:rPr>
                      <w:rFonts w:ascii="Cambria Math" w:eastAsiaTheme="minorEastAsia" w:hAnsi="Cambria Math"/>
                      <w:color w:val="0000FF"/>
                      <w:lang w:val="en-US" w:eastAsia="zh-CN"/>
                    </w:rPr>
                    <m:t>7</m:t>
                  </m:r>
                </m:e>
              </m:d>
              <m:ctrlPr>
                <w:rPr>
                  <w:rFonts w:ascii="Cambria Math" w:eastAsiaTheme="minorEastAsia" w:hAnsi="Cambria Math"/>
                  <w:i/>
                  <w:color w:val="0000FF"/>
                  <w:lang w:val="en-US" w:eastAsia="zh-CN"/>
                </w:rPr>
              </m:ctrlPr>
            </m:e>
          </m:eqArr>
        </m:oMath>
      </m:oMathPara>
    </w:p>
    <w:p w14:paraId="69AE8587" w14:textId="3DB4007B" w:rsidR="005C7F4C" w:rsidRPr="009F1D36" w:rsidRDefault="005C7F4C" w:rsidP="005C7F4C">
      <w:pPr>
        <w:rPr>
          <w:rFonts w:eastAsiaTheme="minorEastAsia"/>
          <w:lang w:val="en-US" w:eastAsia="zh-CN"/>
        </w:rPr>
      </w:pPr>
      <w:r w:rsidRPr="009F1D36">
        <w:rPr>
          <w:rFonts w:eastAsiaTheme="minorEastAsia"/>
          <w:lang w:val="en-US" w:eastAsia="zh-CN"/>
        </w:rPr>
        <w:t xml:space="preserve">where </w:t>
      </w:r>
      <m:oMath>
        <m:r>
          <w:rPr>
            <w:rFonts w:ascii="Cambria Math" w:eastAsiaTheme="minorEastAsia" w:hAnsi="Cambria Math"/>
            <w:lang w:val="en-US" w:eastAsia="zh-CN"/>
          </w:rPr>
          <m:t>Φ</m:t>
        </m:r>
      </m:oMath>
      <w:r w:rsidRPr="009F1D36">
        <w:rPr>
          <w:rFonts w:eastAsiaTheme="minorEastAsia"/>
          <w:bCs/>
          <w:lang w:val="en-US" w:eastAsia="zh-CN"/>
        </w:rPr>
        <w:t xml:space="preserve"> is the horizontal propagation direction of wave packets,</w:t>
      </w:r>
      <w:r w:rsidR="00E632A1">
        <w:rPr>
          <w:rFonts w:eastAsiaTheme="minorEastAsia"/>
          <w:bCs/>
          <w:lang w:val="en-US" w:eastAsia="zh-CN"/>
        </w:rPr>
        <w:t xml:space="preserve"> </w:t>
      </w:r>
      <m:oMath>
        <m:r>
          <m:rPr>
            <m:sty m:val="bi"/>
          </m:rPr>
          <w:rPr>
            <w:rFonts w:ascii="Cambria Math" w:hAnsi="Cambria Math"/>
          </w:rPr>
          <m:t>V</m:t>
        </m:r>
      </m:oMath>
      <w:r w:rsidRPr="009F1D36">
        <w:rPr>
          <w:rFonts w:eastAsiaTheme="minorEastAsia"/>
          <w:lang w:val="en-US" w:eastAsia="zh-CN"/>
        </w:rPr>
        <w:t xml:space="preserve"> and </w:t>
      </w:r>
      <m:oMath>
        <m:r>
          <w:rPr>
            <w:rFonts w:ascii="Cambria Math" w:eastAsiaTheme="minorEastAsia" w:hAnsi="Cambria Math"/>
            <w:lang w:val="en-US" w:eastAsia="zh-CN"/>
          </w:rPr>
          <m:t>θ</m:t>
        </m:r>
      </m:oMath>
      <w:r w:rsidRPr="009F1D36">
        <w:rPr>
          <w:rFonts w:eastAsiaTheme="minorEastAsia"/>
          <w:iCs/>
          <w:lang w:val="en-US" w:eastAsia="zh-CN"/>
        </w:rPr>
        <w:t xml:space="preserve"> represent the velocity vector and direction of the mean current.</w:t>
      </w:r>
      <w:r w:rsidRPr="009F1D36">
        <w:rPr>
          <w:rFonts w:eastAsiaTheme="minorEastAsia"/>
          <w:lang w:val="en-US" w:eastAsia="zh-CN"/>
        </w:rPr>
        <w:t xml:space="preserve"> By combining Eq. 5 and Eq.6,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9F1D36">
        <w:rPr>
          <w:rFonts w:eastAsiaTheme="minor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oMath>
      <w:r w:rsidRPr="009F1D36">
        <w:rPr>
          <w:rFonts w:eastAsiaTheme="minorEastAsia"/>
          <w:lang w:val="en-US" w:eastAsia="zh-CN"/>
        </w:rPr>
        <w:t xml:space="preserve"> are given by (Alford and Gregg, 2001)</w:t>
      </w:r>
    </w:p>
    <w:p w14:paraId="674579A9" w14:textId="19D860B4" w:rsidR="005C7F4C" w:rsidRPr="007F0368" w:rsidRDefault="005E6D27" w:rsidP="005C7F4C">
      <w:pPr>
        <w:rPr>
          <w:rFonts w:eastAsiaTheme="minorEastAsia"/>
          <w:color w:val="0000FF"/>
          <w:lang w:val="en-US" w:eastAsia="zh-CN"/>
        </w:rPr>
      </w:pPr>
      <m:oMathPara>
        <m:oMath>
          <m:eqArr>
            <m:eqArrPr>
              <m:maxDist m:val="1"/>
              <m:ctrlPr>
                <w:rPr>
                  <w:rFonts w:ascii="Cambria Math" w:eastAsiaTheme="minorEastAsia" w:hAnsi="Cambria Math"/>
                  <w:i/>
                  <w:color w:val="0000FF"/>
                  <w:lang w:val="en-US" w:eastAsia="zh-CN"/>
                </w:rPr>
              </m:ctrlPr>
            </m:eqArrPr>
            <m:e>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f</m:t>
                  </m:r>
                </m:e>
                <m:sub>
                  <m:r>
                    <m:rPr>
                      <m:sty m:val="p"/>
                    </m:rPr>
                    <w:rPr>
                      <w:rFonts w:ascii="Cambria Math" w:eastAsiaTheme="minorEastAsia" w:hAnsi="Cambria Math"/>
                      <w:color w:val="0000FF"/>
                      <w:lang w:val="en-US" w:eastAsia="zh-CN"/>
                    </w:rPr>
                    <m:t>eff</m:t>
                  </m:r>
                </m:sub>
              </m:sSub>
              <m:r>
                <w:rPr>
                  <w:rFonts w:ascii="Cambria Math" w:eastAsiaTheme="minorEastAsia" w:hAnsi="Cambria Math"/>
                  <w:color w:val="0000FF"/>
                  <w:lang w:val="en-US" w:eastAsia="zh-CN"/>
                </w:rPr>
                <m:t>=</m:t>
              </m:r>
              <m:f>
                <m:fPr>
                  <m:ctrlPr>
                    <w:rPr>
                      <w:rFonts w:ascii="Cambria Math" w:eastAsiaTheme="minorEastAsia" w:hAnsi="Cambria Math"/>
                      <w:i/>
                      <w:color w:val="0000FF"/>
                      <w:lang w:val="en-US" w:eastAsia="zh-CN"/>
                    </w:rPr>
                  </m:ctrlPr>
                </m:fPr>
                <m:num>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ω</m:t>
                      </m:r>
                    </m:e>
                    <m:sub>
                      <m:r>
                        <w:rPr>
                          <w:rFonts w:ascii="Cambria Math" w:eastAsiaTheme="minorEastAsia" w:hAnsi="Cambria Math"/>
                          <w:color w:val="0000FF"/>
                          <w:lang w:val="en-US" w:eastAsia="zh-CN"/>
                        </w:rPr>
                        <m:t>0</m:t>
                      </m:r>
                    </m:sub>
                  </m:sSub>
                </m:num>
                <m:den>
                  <m:d>
                    <m:dPr>
                      <m:ctrlPr>
                        <w:rPr>
                          <w:rFonts w:ascii="Cambria Math" w:eastAsiaTheme="minorEastAsia" w:hAnsi="Cambria Math"/>
                          <w:color w:val="0000FF"/>
                          <w:lang w:val="en-US" w:eastAsia="zh-CN"/>
                        </w:rPr>
                      </m:ctrlPr>
                    </m:dPr>
                    <m:e>
                      <m:r>
                        <w:rPr>
                          <w:rFonts w:ascii="Cambria Math" w:eastAsiaTheme="minorEastAsia" w:hAnsi="Cambria Math"/>
                          <w:color w:val="0000FF"/>
                          <w:lang w:val="en-US" w:eastAsia="zh-CN"/>
                        </w:rPr>
                        <m:t>r+</m:t>
                      </m:r>
                      <m:f>
                        <m:fPr>
                          <m:ctrlPr>
                            <w:rPr>
                              <w:rFonts w:ascii="Cambria Math" w:eastAsiaTheme="minorEastAsia" w:hAnsi="Cambria Math"/>
                              <w:color w:val="0000FF"/>
                              <w:lang w:val="en-US" w:eastAsia="zh-CN"/>
                            </w:rPr>
                          </m:ctrlPr>
                        </m:fPr>
                        <m:num>
                          <m:r>
                            <w:rPr>
                              <w:rFonts w:ascii="Cambria Math" w:eastAsiaTheme="minorEastAsia" w:hAnsi="Cambria Math"/>
                              <w:color w:val="0000FF"/>
                              <w:lang w:val="en-US" w:eastAsia="zh-CN"/>
                            </w:rPr>
                            <m:t>m|</m:t>
                          </m:r>
                          <m:r>
                            <m:rPr>
                              <m:sty m:val="bi"/>
                            </m:rPr>
                            <w:rPr>
                              <w:rFonts w:ascii="Cambria Math" w:hAnsi="Cambria Math"/>
                              <w:color w:val="0000FF"/>
                            </w:rPr>
                            <m:t>V|</m:t>
                          </m:r>
                        </m:num>
                        <m:den>
                          <m:r>
                            <w:rPr>
                              <w:rFonts w:ascii="Cambria Math" w:eastAsiaTheme="minorEastAsia" w:hAnsi="Cambria Math"/>
                              <w:color w:val="0000FF"/>
                              <w:lang w:val="en-US" w:eastAsia="zh-CN"/>
                            </w:rPr>
                            <m:t>N</m:t>
                          </m:r>
                        </m:den>
                      </m:f>
                      <m:func>
                        <m:funcPr>
                          <m:ctrlPr>
                            <w:rPr>
                              <w:rFonts w:ascii="Cambria Math" w:eastAsiaTheme="minorEastAsia" w:hAnsi="Cambria Math"/>
                              <w:i/>
                              <w:color w:val="0000FF"/>
                              <w:lang w:val="en-US" w:eastAsia="zh-CN"/>
                            </w:rPr>
                          </m:ctrlPr>
                        </m:funcPr>
                        <m:fName>
                          <m:r>
                            <m:rPr>
                              <m:sty m:val="p"/>
                            </m:rPr>
                            <w:rPr>
                              <w:rFonts w:ascii="Cambria Math" w:eastAsiaTheme="minorEastAsia" w:hAnsi="Cambria Math"/>
                              <w:color w:val="0000FF"/>
                              <w:lang w:val="en-US" w:eastAsia="zh-CN"/>
                            </w:rPr>
                            <m:t>cos</m:t>
                          </m:r>
                          <m:ctrlPr>
                            <w:rPr>
                              <w:rFonts w:ascii="Cambria Math" w:eastAsiaTheme="minorEastAsia" w:hAnsi="Cambria Math"/>
                              <w:color w:val="0000FF"/>
                              <w:lang w:val="en-US" w:eastAsia="zh-CN"/>
                            </w:rPr>
                          </m:ctrlPr>
                        </m:fName>
                        <m:e>
                          <m:d>
                            <m:dPr>
                              <m:ctrlPr>
                                <w:rPr>
                                  <w:rFonts w:ascii="Cambria Math" w:eastAsiaTheme="minorEastAsia" w:hAnsi="Cambria Math"/>
                                  <w:i/>
                                  <w:color w:val="0000FF"/>
                                  <w:lang w:val="en-US" w:eastAsia="zh-CN"/>
                                </w:rPr>
                              </m:ctrlPr>
                            </m:dPr>
                            <m:e>
                              <m:r>
                                <w:rPr>
                                  <w:rFonts w:ascii="Cambria Math" w:eastAsiaTheme="minorEastAsia" w:hAnsi="Cambria Math"/>
                                  <w:color w:val="0000FF"/>
                                  <w:lang w:val="en-US" w:eastAsia="zh-CN"/>
                                </w:rPr>
                                <m:t>Φ-θ</m:t>
                              </m:r>
                            </m:e>
                          </m:d>
                        </m:e>
                      </m:func>
                      <m:rad>
                        <m:radPr>
                          <m:degHide m:val="1"/>
                          <m:ctrlPr>
                            <w:rPr>
                              <w:rFonts w:ascii="Cambria Math" w:eastAsiaTheme="minorEastAsia" w:hAnsi="Cambria Math"/>
                              <w:color w:val="0000FF"/>
                              <w:lang w:val="en-US" w:eastAsia="zh-CN"/>
                            </w:rPr>
                          </m:ctrlPr>
                        </m:radPr>
                        <m:deg/>
                        <m:e>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r</m:t>
                              </m:r>
                            </m:e>
                            <m:sup>
                              <m:r>
                                <w:rPr>
                                  <w:rFonts w:ascii="Cambria Math" w:eastAsiaTheme="minorEastAsia" w:hAnsi="Cambria Math"/>
                                  <w:color w:val="0000FF"/>
                                  <w:lang w:val="en-US" w:eastAsia="zh-CN"/>
                                </w:rPr>
                                <m:t>2</m:t>
                              </m:r>
                            </m:sup>
                          </m:sSup>
                          <m:r>
                            <w:rPr>
                              <w:rFonts w:ascii="Cambria Math" w:eastAsiaTheme="minorEastAsia" w:hAnsi="Cambria Math"/>
                              <w:color w:val="0000FF"/>
                              <w:lang w:val="en-US" w:eastAsia="zh-CN"/>
                            </w:rPr>
                            <m:t>-1</m:t>
                          </m:r>
                        </m:e>
                      </m:rad>
                    </m:e>
                  </m:d>
                </m:den>
              </m:f>
              <m:r>
                <w:rPr>
                  <w:rFonts w:ascii="Cambria Math" w:eastAsiaTheme="minorEastAsia" w:hAnsi="Cambria Math"/>
                  <w:color w:val="0000FF"/>
                  <w:lang w:val="en-US" w:eastAsia="zh-CN"/>
                </w:rPr>
                <m:t>,#</m:t>
              </m:r>
              <m:d>
                <m:dPr>
                  <m:ctrlPr>
                    <w:rPr>
                      <w:rFonts w:ascii="Cambria Math" w:eastAsiaTheme="minorEastAsia" w:hAnsi="Cambria Math"/>
                      <w:i/>
                      <w:color w:val="0000FF"/>
                      <w:lang w:val="en-US" w:eastAsia="zh-CN"/>
                    </w:rPr>
                  </m:ctrlPr>
                </m:dPr>
                <m:e>
                  <m:r>
                    <w:rPr>
                      <w:rFonts w:ascii="Cambria Math" w:eastAsiaTheme="minorEastAsia" w:hAnsi="Cambria Math"/>
                      <w:color w:val="0000FF"/>
                      <w:lang w:val="en-US" w:eastAsia="zh-CN"/>
                    </w:rPr>
                    <m:t>8</m:t>
                  </m:r>
                </m:e>
              </m:d>
            </m:e>
          </m:eqArr>
        </m:oMath>
      </m:oMathPara>
    </w:p>
    <w:p w14:paraId="6F593EA1" w14:textId="2AE17E4E" w:rsidR="005C7F4C" w:rsidRPr="009F1D36" w:rsidRDefault="005E6D27" w:rsidP="005C7F4C">
      <w:pPr>
        <w:rPr>
          <w:rFonts w:eastAsiaTheme="minorEastAsia"/>
          <w:lang w:val="en-US" w:eastAsia="zh-CN"/>
        </w:rPr>
      </w:pPr>
      <m:oMathPara>
        <m:oMath>
          <m:eqArr>
            <m:eqArrPr>
              <m:maxDist m:val="1"/>
              <m:ctrlPr>
                <w:rPr>
                  <w:rFonts w:ascii="Cambria Math" w:eastAsiaTheme="minorEastAsia" w:hAnsi="Cambria Math"/>
                  <w:i/>
                  <w:lang w:val="en-US" w:eastAsia="zh-CN"/>
                </w:rPr>
              </m:ctrlPr>
            </m:eqArrPr>
            <m:e>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k</m:t>
                  </m:r>
                </m:e>
                <m:sub>
                  <m:r>
                    <m:rPr>
                      <m:sty m:val="p"/>
                    </m:rPr>
                    <w:rPr>
                      <w:rFonts w:ascii="Cambria Math" w:eastAsiaTheme="minorEastAsia" w:hAnsi="Cambria Math"/>
                      <w:lang w:val="en-US" w:eastAsia="zh-CN"/>
                    </w:rPr>
                    <m:t>h</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m</m:t>
                  </m:r>
                </m:e>
                <m:sup>
                  <m:r>
                    <w:rPr>
                      <w:rFonts w:ascii="Cambria Math" w:eastAsiaTheme="minorEastAsia" w:hAnsi="Cambria Math"/>
                      <w:lang w:val="en-US" w:eastAsia="zh-CN"/>
                    </w:rPr>
                    <m:t>2</m:t>
                  </m:r>
                </m:sup>
              </m:s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ω</m:t>
                  </m:r>
                </m:e>
                <m:sub>
                  <m:r>
                    <w:rPr>
                      <w:rFonts w:ascii="Cambria Math" w:eastAsiaTheme="minorEastAsia" w:hAnsi="Cambria Math"/>
                      <w:lang w:val="en-US" w:eastAsia="zh-CN"/>
                    </w:rPr>
                    <m:t>i</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up>
                  <m:r>
                    <w:rPr>
                      <w:rFonts w:ascii="Cambria Math" w:eastAsiaTheme="minorEastAsia" w:hAnsi="Cambria Math"/>
                      <w:lang w:val="en-US" w:eastAsia="zh-CN"/>
                    </w:rPr>
                    <m:t>2</m:t>
                  </m:r>
                </m:sup>
              </m:sSubSup>
              <m: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2</m:t>
                  </m:r>
                </m:sup>
              </m:sSup>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9</m:t>
                  </m:r>
                </m:e>
              </m:d>
            </m:e>
          </m:eqArr>
        </m:oMath>
      </m:oMathPara>
    </w:p>
    <w:p w14:paraId="4DC49874" w14:textId="2B28B7F2" w:rsidR="005C7F4C" w:rsidRPr="009F1D36" w:rsidRDefault="005C7F4C" w:rsidP="005C7F4C">
      <w:pPr>
        <w:rPr>
          <w:rFonts w:eastAsiaTheme="minorEastAsia"/>
          <w:lang w:val="en-US" w:eastAsia="zh-CN"/>
        </w:rPr>
      </w:pPr>
      <w:r w:rsidRPr="009F1D36">
        <w:rPr>
          <w:rFonts w:eastAsiaTheme="minorEastAsia"/>
          <w:lang w:val="en-US" w:eastAsia="zh-CN"/>
        </w:rPr>
        <w:t xml:space="preserve">where </w:t>
      </w:r>
      <m:oMath>
        <m:r>
          <w:rPr>
            <w:rFonts w:ascii="Cambria Math" w:eastAsiaTheme="minorEastAsia" w:hAnsi="Cambria Math"/>
            <w:lang w:val="en-US" w:eastAsia="zh-CN"/>
          </w:rPr>
          <m:t>r</m:t>
        </m:r>
        <m:r>
          <m:rPr>
            <m:sty m:val="p"/>
          </m:rPr>
          <w:rPr>
            <w:rFonts w:ascii="Cambria Math" w:eastAsiaTheme="minorEastAsia" w:hAnsi="Cambria Math"/>
            <w:lang w:val="en-US" w:eastAsia="zh-CN"/>
          </w:rPr>
          <m:t xml:space="preserve">= </m:t>
        </m:r>
        <m:sSub>
          <m:sSubPr>
            <m:ctrlPr>
              <w:rPr>
                <w:rFonts w:ascii="Cambria Math" w:eastAsiaTheme="minorEastAsia" w:hAnsi="Cambria Math"/>
                <w:lang w:val="en-US" w:eastAsia="zh-CN"/>
              </w:rPr>
            </m:ctrlPr>
          </m:sSubPr>
          <m:e>
            <m:r>
              <w:rPr>
                <w:rFonts w:ascii="Cambria Math" w:eastAsiaTheme="minorEastAsia" w:hAnsi="Cambria Math"/>
                <w:lang w:val="en-US" w:eastAsia="zh-CN"/>
              </w:rPr>
              <m:t>ω</m:t>
            </m:r>
          </m:e>
          <m:sub>
            <m:r>
              <m:rPr>
                <m:sty m:val="p"/>
              </m:rPr>
              <w:rPr>
                <w:rFonts w:ascii="Cambria Math" w:eastAsiaTheme="minorEastAsia" w:hAnsi="Cambria Math"/>
                <w:lang w:val="en-US" w:eastAsia="zh-CN"/>
              </w:rPr>
              <m:t>i</m:t>
            </m:r>
          </m:sub>
        </m:sSub>
        <m:r>
          <m:rPr>
            <m:sty m:val="p"/>
          </m:rPr>
          <w:rPr>
            <w:rFonts w:ascii="Cambria Math" w:eastAsiaTheme="minorEastAsia" w:hAnsi="Cambria Math"/>
            <w:lang w:val="en-US" w:eastAsia="zh-CN"/>
          </w:rPr>
          <m:t>/ ​</m:t>
        </m:r>
        <m:sSub>
          <m:sSubPr>
            <m:ctrlPr>
              <w:rPr>
                <w:rFonts w:ascii="Cambria Math" w:eastAsiaTheme="minorEastAsia" w:hAnsi="Cambria Math"/>
                <w:lang w:val="en-US" w:eastAsia="zh-CN"/>
              </w:rPr>
            </m:ctrlPr>
          </m:sSubPr>
          <m:e>
            <m:r>
              <w:rPr>
                <w:rFonts w:ascii="Cambria Math" w:eastAsiaTheme="minorEastAsia" w:hAnsi="Cambria Math"/>
                <w:lang w:val="en-US" w:eastAsia="zh-CN"/>
              </w:rPr>
              <m:t>f</m:t>
            </m:r>
          </m:e>
          <m:sub>
            <m:r>
              <m:rPr>
                <m:sty m:val="p"/>
              </m:rPr>
              <w:rPr>
                <w:rFonts w:ascii="Cambria Math" w:eastAsiaTheme="minorEastAsia" w:hAnsi="Cambria Math"/>
                <w:lang w:val="en-US" w:eastAsia="zh-CN"/>
              </w:rPr>
              <m:t>eff</m:t>
            </m:r>
          </m:sub>
        </m:sSub>
      </m:oMath>
      <w:r w:rsidRPr="009F1D36">
        <w:rPr>
          <w:rFonts w:eastAsiaTheme="minorEastAsia"/>
          <w:lang w:val="en-US" w:eastAsia="zh-CN"/>
        </w:rPr>
        <w:t xml:space="preserve"> is the major to minor axis ratio of an inertial </w:t>
      </w:r>
      <w:proofErr w:type="gramStart"/>
      <w:r w:rsidRPr="009F1D36">
        <w:rPr>
          <w:rFonts w:eastAsiaTheme="minorEastAsia"/>
          <w:lang w:val="en-US" w:eastAsia="zh-CN"/>
        </w:rPr>
        <w:t>ellipse.</w:t>
      </w:r>
      <w:proofErr w:type="gramEnd"/>
      <w:r w:rsidRPr="009F1D36">
        <w:rPr>
          <w:rFonts w:eastAsiaTheme="minorEastAsia"/>
          <w:lang w:val="en-US" w:eastAsia="zh-CN"/>
        </w:rPr>
        <w:t xml:space="preserve"> </w:t>
      </w:r>
      <w:r w:rsidRPr="008E29A7">
        <w:rPr>
          <w:rFonts w:eastAsiaTheme="minorEastAsia"/>
          <w:color w:val="0000FF"/>
          <w:lang w:val="en-US" w:eastAsia="zh-CN"/>
        </w:rPr>
        <w:t xml:space="preserve">The vertical group velocities are given by </w:t>
      </w:r>
      <w:proofErr w:type="spellStart"/>
      <w:r w:rsidRPr="008E29A7">
        <w:rPr>
          <w:rFonts w:eastAsiaTheme="minorEastAsia"/>
          <w:color w:val="0000FF"/>
          <w:lang w:val="en-US" w:eastAsia="zh-CN"/>
        </w:rPr>
        <w:t>Cuypers</w:t>
      </w:r>
      <w:proofErr w:type="spellEnd"/>
      <w:r w:rsidRPr="008E29A7">
        <w:rPr>
          <w:rFonts w:eastAsiaTheme="minorEastAsia"/>
          <w:color w:val="0000FF"/>
          <w:lang w:val="en-US" w:eastAsia="zh-CN"/>
        </w:rPr>
        <w:t xml:space="preserve"> et al. (2013),</w:t>
      </w:r>
    </w:p>
    <w:p w14:paraId="0A197EA0" w14:textId="48841446" w:rsidR="005C7F4C" w:rsidRPr="009F1D36" w:rsidRDefault="005E6D27" w:rsidP="005C7F4C">
      <w:pPr>
        <w:rPr>
          <w:rFonts w:eastAsiaTheme="minorEastAsia"/>
          <w:lang w:val="en-US" w:eastAsia="zh-CN"/>
        </w:rPr>
      </w:pPr>
      <m:oMathPara>
        <m:oMath>
          <m:eqArr>
            <m:eqArrPr>
              <m:maxDist m:val="1"/>
              <m:ctrlPr>
                <w:rPr>
                  <w:rFonts w:ascii="Cambria Math" w:eastAsiaTheme="minorEastAsia" w:hAnsi="Cambria Math"/>
                  <w:i/>
                  <w:lang w:val="en-US" w:eastAsia="zh-CN"/>
                </w:rPr>
              </m:ctrlPr>
            </m:eqArrPr>
            <m:e>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c</m:t>
                  </m:r>
                </m:e>
                <m:sub>
                  <m:r>
                    <w:rPr>
                      <w:rFonts w:ascii="Cambria Math" w:eastAsiaTheme="minorEastAsia" w:hAnsi="Cambria Math"/>
                      <w:color w:val="0000FF"/>
                      <w:lang w:val="en-US" w:eastAsia="zh-CN"/>
                    </w:rPr>
                    <m:t>gz</m:t>
                  </m:r>
                </m:sub>
              </m:sSub>
              <m:r>
                <w:rPr>
                  <w:rFonts w:ascii="Cambria Math" w:eastAsiaTheme="minorEastAsia" w:hAnsi="Cambria Math"/>
                  <w:color w:val="0000FF"/>
                  <w:lang w:val="en-US" w:eastAsia="zh-CN"/>
                </w:rPr>
                <m:t>=-</m:t>
              </m:r>
              <m:f>
                <m:fPr>
                  <m:ctrlPr>
                    <w:rPr>
                      <w:rFonts w:ascii="Cambria Math" w:eastAsiaTheme="minorEastAsia" w:hAnsi="Cambria Math"/>
                      <w:color w:val="0000FF"/>
                      <w:lang w:val="en-US" w:eastAsia="zh-CN"/>
                    </w:rPr>
                  </m:ctrlPr>
                </m:fPr>
                <m:num>
                  <m:d>
                    <m:dPr>
                      <m:ctrlPr>
                        <w:rPr>
                          <w:rFonts w:ascii="Cambria Math" w:eastAsiaTheme="minorEastAsia" w:hAnsi="Cambria Math"/>
                          <w:i/>
                          <w:color w:val="0000FF"/>
                          <w:lang w:val="en-US" w:eastAsia="zh-CN"/>
                        </w:rPr>
                      </m:ctrlPr>
                    </m:dPr>
                    <m:e>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N</m:t>
                          </m:r>
                        </m:e>
                        <m:sup>
                          <m:r>
                            <w:rPr>
                              <w:rFonts w:ascii="Cambria Math" w:eastAsiaTheme="minorEastAsia" w:hAnsi="Cambria Math"/>
                              <w:color w:val="0000FF"/>
                              <w:lang w:val="en-US" w:eastAsia="zh-CN"/>
                            </w:rPr>
                            <m:t>2</m:t>
                          </m:r>
                        </m:sup>
                      </m:sSup>
                      <m:r>
                        <w:rPr>
                          <w:rFonts w:ascii="Cambria Math" w:eastAsiaTheme="minorEastAsia" w:hAnsi="Cambria Math"/>
                          <w:color w:val="0000FF"/>
                          <w:lang w:val="en-US" w:eastAsia="zh-CN"/>
                        </w:rPr>
                        <m:t>-</m:t>
                      </m:r>
                      <m:sSubSup>
                        <m:sSubSupPr>
                          <m:ctrlPr>
                            <w:rPr>
                              <w:rFonts w:ascii="Cambria Math" w:eastAsiaTheme="minorEastAsia" w:hAnsi="Cambria Math"/>
                              <w:color w:val="0000FF"/>
                              <w:lang w:val="en-US" w:eastAsia="zh-CN"/>
                            </w:rPr>
                          </m:ctrlPr>
                        </m:sSubSupPr>
                        <m:e>
                          <m:r>
                            <w:rPr>
                              <w:rFonts w:ascii="Cambria Math" w:eastAsiaTheme="minorEastAsia" w:hAnsi="Cambria Math"/>
                              <w:color w:val="0000FF"/>
                              <w:lang w:val="en-US" w:eastAsia="zh-CN"/>
                            </w:rPr>
                            <m:t>f</m:t>
                          </m:r>
                        </m:e>
                        <m:sub>
                          <m:r>
                            <w:rPr>
                              <w:rFonts w:ascii="Cambria Math" w:eastAsiaTheme="minorEastAsia" w:hAnsi="Cambria Math"/>
                              <w:color w:val="0000FF"/>
                              <w:lang w:val="en-US" w:eastAsia="zh-CN"/>
                            </w:rPr>
                            <m:t>0</m:t>
                          </m:r>
                        </m:sub>
                        <m:sup>
                          <m:r>
                            <w:rPr>
                              <w:rFonts w:ascii="Cambria Math" w:eastAsiaTheme="minorEastAsia" w:hAnsi="Cambria Math"/>
                              <w:color w:val="0000FF"/>
                              <w:lang w:val="en-US" w:eastAsia="zh-CN"/>
                            </w:rPr>
                            <m:t>2</m:t>
                          </m:r>
                        </m:sup>
                      </m:sSubSup>
                    </m:e>
                  </m:d>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β</m:t>
                      </m:r>
                    </m:e>
                    <m:sup>
                      <m:r>
                        <w:rPr>
                          <w:rFonts w:ascii="Cambria Math" w:eastAsiaTheme="minorEastAsia" w:hAnsi="Cambria Math"/>
                          <w:color w:val="0000FF"/>
                          <w:lang w:val="en-US" w:eastAsia="zh-CN"/>
                        </w:rPr>
                        <m:t>3</m:t>
                      </m:r>
                    </m:sup>
                  </m:sSup>
                </m:num>
                <m:den>
                  <m:sSub>
                    <m:sSubPr>
                      <m:ctrlPr>
                        <w:rPr>
                          <w:rFonts w:ascii="Cambria Math" w:eastAsiaTheme="minorEastAsia" w:hAnsi="Cambria Math"/>
                          <w:color w:val="0000FF"/>
                          <w:lang w:val="en-US" w:eastAsia="zh-CN"/>
                        </w:rPr>
                      </m:ctrlPr>
                    </m:sSubPr>
                    <m:e>
                      <m:r>
                        <w:rPr>
                          <w:rFonts w:ascii="Cambria Math" w:eastAsiaTheme="minorEastAsia" w:hAnsi="Cambria Math"/>
                          <w:color w:val="0000FF"/>
                          <w:lang w:val="en-US" w:eastAsia="zh-CN"/>
                        </w:rPr>
                        <m:t>k</m:t>
                      </m:r>
                    </m:e>
                    <m:sub>
                      <m:r>
                        <w:rPr>
                          <w:rFonts w:ascii="Cambria Math" w:eastAsiaTheme="minorEastAsia" w:hAnsi="Cambria Math"/>
                          <w:color w:val="0000FF"/>
                          <w:lang w:val="en-US" w:eastAsia="zh-CN"/>
                        </w:rPr>
                        <m:t>h</m:t>
                      </m:r>
                    </m:sub>
                  </m:sSub>
                  <m:r>
                    <w:rPr>
                      <w:rFonts w:ascii="Cambria Math" w:eastAsiaTheme="minorEastAsia" w:hAnsi="Cambria Math"/>
                      <w:color w:val="0000FF"/>
                      <w:lang w:val="en-US" w:eastAsia="zh-CN"/>
                    </w:rPr>
                    <m:t>(1+</m:t>
                  </m:r>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β</m:t>
                      </m:r>
                    </m:e>
                    <m:sup>
                      <m:r>
                        <w:rPr>
                          <w:rFonts w:ascii="Cambria Math" w:eastAsiaTheme="minorEastAsia" w:hAnsi="Cambria Math"/>
                          <w:color w:val="0000FF"/>
                          <w:lang w:val="en-US" w:eastAsia="zh-CN"/>
                        </w:rPr>
                        <m:t>2</m:t>
                      </m:r>
                    </m:sup>
                  </m:sSup>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m:t>
                      </m:r>
                    </m:e>
                    <m:sup>
                      <m:f>
                        <m:fPr>
                          <m:ctrlPr>
                            <w:rPr>
                              <w:rFonts w:ascii="Cambria Math" w:eastAsiaTheme="minorEastAsia" w:hAnsi="Cambria Math"/>
                              <w:color w:val="0000FF"/>
                              <w:lang w:val="en-US" w:eastAsia="zh-CN"/>
                            </w:rPr>
                          </m:ctrlPr>
                        </m:fPr>
                        <m:num>
                          <m:r>
                            <w:rPr>
                              <w:rFonts w:ascii="Cambria Math" w:eastAsiaTheme="minorEastAsia" w:hAnsi="Cambria Math"/>
                              <w:color w:val="0000FF"/>
                              <w:lang w:val="en-US" w:eastAsia="zh-CN"/>
                            </w:rPr>
                            <m:t>3</m:t>
                          </m:r>
                        </m:num>
                        <m:den>
                          <m:r>
                            <w:rPr>
                              <w:rFonts w:ascii="Cambria Math" w:eastAsiaTheme="minorEastAsia" w:hAnsi="Cambria Math"/>
                              <w:color w:val="0000FF"/>
                              <w:lang w:val="en-US" w:eastAsia="zh-CN"/>
                            </w:rPr>
                            <m:t>2</m:t>
                          </m:r>
                        </m:den>
                      </m:f>
                    </m:sup>
                  </m:sSup>
                  <m:r>
                    <w:rPr>
                      <w:rFonts w:ascii="Cambria Math" w:eastAsiaTheme="minorEastAsia" w:hAnsi="Cambria Math"/>
                      <w:color w:val="0000FF"/>
                      <w:lang w:val="en-US" w:eastAsia="zh-CN"/>
                    </w:rPr>
                    <m:t>(</m:t>
                  </m:r>
                  <m:sSubSup>
                    <m:sSubSupPr>
                      <m:ctrlPr>
                        <w:rPr>
                          <w:rFonts w:ascii="Cambria Math" w:eastAsiaTheme="minorEastAsia" w:hAnsi="Cambria Math"/>
                          <w:color w:val="0000FF"/>
                          <w:lang w:val="en-US" w:eastAsia="zh-CN"/>
                        </w:rPr>
                      </m:ctrlPr>
                    </m:sSubSupPr>
                    <m:e>
                      <m:r>
                        <w:rPr>
                          <w:rFonts w:ascii="Cambria Math" w:eastAsiaTheme="minorEastAsia" w:hAnsi="Cambria Math"/>
                          <w:color w:val="0000FF"/>
                          <w:lang w:val="en-US" w:eastAsia="zh-CN"/>
                        </w:rPr>
                        <m:t>f</m:t>
                      </m:r>
                    </m:e>
                    <m:sub>
                      <m:r>
                        <w:rPr>
                          <w:rFonts w:ascii="Cambria Math" w:eastAsiaTheme="minorEastAsia" w:hAnsi="Cambria Math"/>
                          <w:color w:val="0000FF"/>
                          <w:lang w:val="en-US" w:eastAsia="zh-CN"/>
                        </w:rPr>
                        <m:t>0</m:t>
                      </m:r>
                    </m:sub>
                    <m:sup>
                      <m:r>
                        <w:rPr>
                          <w:rFonts w:ascii="Cambria Math" w:eastAsiaTheme="minorEastAsia" w:hAnsi="Cambria Math"/>
                          <w:color w:val="0000FF"/>
                          <w:lang w:val="en-US" w:eastAsia="zh-CN"/>
                        </w:rPr>
                        <m:t>2</m:t>
                      </m:r>
                    </m:sup>
                  </m:sSubSup>
                  <m:r>
                    <w:rPr>
                      <w:rFonts w:ascii="Cambria Math" w:eastAsiaTheme="minorEastAsia" w:hAnsi="Cambria Math"/>
                      <w:color w:val="0000FF"/>
                      <w:lang w:val="en-US" w:eastAsia="zh-CN"/>
                    </w:rPr>
                    <m:t>+</m:t>
                  </m:r>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N</m:t>
                      </m:r>
                    </m:e>
                    <m:sup>
                      <m:r>
                        <w:rPr>
                          <w:rFonts w:ascii="Cambria Math" w:eastAsiaTheme="minorEastAsia" w:hAnsi="Cambria Math"/>
                          <w:color w:val="0000FF"/>
                          <w:lang w:val="en-US" w:eastAsia="zh-CN"/>
                        </w:rPr>
                        <m:t>2</m:t>
                      </m:r>
                    </m:sup>
                  </m:sSup>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β</m:t>
                      </m:r>
                    </m:e>
                    <m:sup>
                      <m:r>
                        <w:rPr>
                          <w:rFonts w:ascii="Cambria Math" w:eastAsiaTheme="minorEastAsia" w:hAnsi="Cambria Math"/>
                          <w:color w:val="0000FF"/>
                          <w:lang w:val="en-US" w:eastAsia="zh-CN"/>
                        </w:rPr>
                        <m:t>2</m:t>
                      </m:r>
                    </m:sup>
                  </m:sSup>
                  <m:sSup>
                    <m:sSupPr>
                      <m:ctrlPr>
                        <w:rPr>
                          <w:rFonts w:ascii="Cambria Math" w:eastAsiaTheme="minorEastAsia" w:hAnsi="Cambria Math"/>
                          <w:color w:val="0000FF"/>
                          <w:lang w:val="en-US" w:eastAsia="zh-CN"/>
                        </w:rPr>
                      </m:ctrlPr>
                    </m:sSupPr>
                    <m:e>
                      <m:r>
                        <w:rPr>
                          <w:rFonts w:ascii="Cambria Math" w:eastAsiaTheme="minorEastAsia" w:hAnsi="Cambria Math"/>
                          <w:color w:val="0000FF"/>
                          <w:lang w:val="en-US" w:eastAsia="zh-CN"/>
                        </w:rPr>
                        <m:t>)</m:t>
                      </m:r>
                    </m:e>
                    <m:sup>
                      <m:f>
                        <m:fPr>
                          <m:ctrlPr>
                            <w:rPr>
                              <w:rFonts w:ascii="Cambria Math" w:eastAsiaTheme="minorEastAsia" w:hAnsi="Cambria Math"/>
                              <w:color w:val="0000FF"/>
                              <w:lang w:val="en-US" w:eastAsia="zh-CN"/>
                            </w:rPr>
                          </m:ctrlPr>
                        </m:fPr>
                        <m:num>
                          <m:r>
                            <w:rPr>
                              <w:rFonts w:ascii="Cambria Math" w:eastAsiaTheme="minorEastAsia" w:hAnsi="Cambria Math"/>
                              <w:color w:val="0000FF"/>
                              <w:lang w:val="en-US" w:eastAsia="zh-CN"/>
                            </w:rPr>
                            <m:t>1</m:t>
                          </m:r>
                        </m:num>
                        <m:den>
                          <m:r>
                            <w:rPr>
                              <w:rFonts w:ascii="Cambria Math" w:eastAsiaTheme="minorEastAsia" w:hAnsi="Cambria Math"/>
                              <w:color w:val="0000FF"/>
                              <w:lang w:val="en-US" w:eastAsia="zh-CN"/>
                            </w:rPr>
                            <m:t>2</m:t>
                          </m:r>
                        </m:den>
                      </m:f>
                    </m:sup>
                  </m:sSup>
                </m:den>
              </m:f>
              <m:r>
                <w:rPr>
                  <w:rFonts w:ascii="Cambria Math" w:eastAsiaTheme="minorEastAsia" w:hAnsi="Cambria Math"/>
                  <w:color w:val="0000FF"/>
                  <w:lang w:val="en-US" w:eastAsia="zh-CN"/>
                </w:rPr>
                <m:t>,</m:t>
              </m:r>
              <m:r>
                <w:rPr>
                  <w:rFonts w:ascii="Cambria Math" w:eastAsiaTheme="minorEastAsia" w:hAnsi="Cambria Math"/>
                  <w:lang w:val="en-US" w:eastAsia="zh-CN"/>
                </w:rPr>
                <m:t>#</m:t>
              </m:r>
              <m:d>
                <m:dPr>
                  <m:ctrlPr>
                    <w:rPr>
                      <w:rFonts w:ascii="Cambria Math" w:eastAsiaTheme="minorEastAsia" w:hAnsi="Cambria Math"/>
                      <w:i/>
                      <w:lang w:val="en-US" w:eastAsia="zh-CN"/>
                    </w:rPr>
                  </m:ctrlPr>
                </m:dPr>
                <m:e>
                  <m:r>
                    <w:rPr>
                      <w:rFonts w:ascii="Cambria Math" w:eastAsiaTheme="minorEastAsia" w:hAnsi="Cambria Math"/>
                      <w:lang w:val="en-US" w:eastAsia="zh-CN"/>
                    </w:rPr>
                    <m:t>10</m:t>
                  </m:r>
                </m:e>
              </m:d>
            </m:e>
          </m:eqArr>
        </m:oMath>
      </m:oMathPara>
    </w:p>
    <w:p w14:paraId="0F1B637F" w14:textId="5057FCD5" w:rsidR="005C7F4C" w:rsidRPr="009F1D36" w:rsidRDefault="005C7F4C" w:rsidP="005C7F4C">
      <w:pPr>
        <w:rPr>
          <w:rFonts w:eastAsiaTheme="minorEastAsia"/>
          <w:lang w:val="en-US" w:eastAsia="zh-CN"/>
        </w:rPr>
      </w:pPr>
      <w:r w:rsidRPr="009F1D36">
        <w:rPr>
          <w:rFonts w:eastAsiaTheme="minorEastAsia"/>
          <w:lang w:val="en-US" w:eastAsia="zh-CN"/>
        </w:rPr>
        <w:t>where</w:t>
      </w:r>
      <m:oMath>
        <m:r>
          <w:rPr>
            <w:rFonts w:ascii="Cambria Math" w:eastAsiaTheme="minorEastAsia" w:hAnsi="Cambria Math"/>
            <w:lang w:val="en-US" w:eastAsia="zh-CN"/>
          </w:rPr>
          <m:t xml:space="preserve"> β=</m:t>
        </m:r>
        <m:sSub>
          <m:sSubPr>
            <m:ctrlPr>
              <w:rPr>
                <w:rFonts w:ascii="Cambria Math" w:eastAsiaTheme="minorEastAsia" w:hAnsi="Cambria Math"/>
                <w:lang w:val="en-US" w:eastAsia="zh-CN"/>
              </w:rPr>
            </m:ctrlPr>
          </m:sSubPr>
          <m:e>
            <m:r>
              <w:rPr>
                <w:rFonts w:ascii="Cambria Math" w:eastAsiaTheme="minorEastAsia" w:hAnsi="Cambria Math"/>
                <w:lang w:val="en-US" w:eastAsia="zh-CN"/>
              </w:rPr>
              <m:t>k</m:t>
            </m:r>
          </m:e>
          <m:sub>
            <m:r>
              <w:rPr>
                <w:rFonts w:ascii="Cambria Math" w:eastAsiaTheme="minorEastAsia" w:hAnsi="Cambria Math"/>
                <w:lang w:val="en-US" w:eastAsia="zh-CN"/>
              </w:rPr>
              <m:t>h</m:t>
            </m:r>
          </m:sub>
        </m:sSub>
        <m:r>
          <w:rPr>
            <w:rFonts w:ascii="Cambria Math" w:eastAsiaTheme="minorEastAsia" w:hAnsi="Cambria Math"/>
            <w:lang w:val="en-US" w:eastAsia="zh-CN"/>
          </w:rPr>
          <m:t xml:space="preserve">/ </m:t>
        </m:r>
        <m:r>
          <w:rPr>
            <w:rFonts w:ascii="Cambria Math" w:eastAsiaTheme="minorEastAsia" w:hAnsi="Cambria Math"/>
            <w:color w:val="0000FF"/>
            <w:lang w:val="en-US" w:eastAsia="zh-CN"/>
          </w:rPr>
          <m:t>m</m:t>
        </m:r>
      </m:oMath>
      <w:r w:rsidRPr="009F1D36">
        <w:rPr>
          <w:rFonts w:eastAsiaTheme="minorEastAsia"/>
          <w:lang w:val="en-US" w:eastAsia="zh-CN"/>
        </w:rPr>
        <w:t xml:space="preserve"> is the angle of propagation to the </w:t>
      </w:r>
      <w:proofErr w:type="gramStart"/>
      <w:r w:rsidRPr="009F1D36">
        <w:rPr>
          <w:rFonts w:eastAsiaTheme="minorEastAsia"/>
          <w:lang w:val="en-US" w:eastAsia="zh-CN"/>
        </w:rPr>
        <w:t>vertical.</w:t>
      </w:r>
      <w:proofErr w:type="gramEnd"/>
    </w:p>
    <w:p w14:paraId="12FC8E77" w14:textId="3D565595" w:rsidR="003E18B2" w:rsidRPr="009F1D36" w:rsidRDefault="003E18B2" w:rsidP="003E18B2">
      <w:pPr>
        <w:pStyle w:val="1"/>
      </w:pPr>
      <w:r w:rsidRPr="009F1D36">
        <w:t>3 Results</w:t>
      </w:r>
    </w:p>
    <w:p w14:paraId="28153A86" w14:textId="51028037" w:rsidR="003E18B2" w:rsidRPr="009F1D36" w:rsidRDefault="003E18B2" w:rsidP="003E18B2">
      <w:pPr>
        <w:pStyle w:val="2"/>
      </w:pPr>
      <w:r w:rsidRPr="009F1D36">
        <w:t xml:space="preserve">3.1 </w:t>
      </w:r>
      <w:r w:rsidRPr="009F1D36">
        <w:rPr>
          <w:rFonts w:eastAsiaTheme="minorEastAsia"/>
        </w:rPr>
        <w:t>Winter storms and wind-generated near-inertial energy into the mixed layer</w:t>
      </w:r>
    </w:p>
    <w:p w14:paraId="5BAFABA9" w14:textId="63C0E174" w:rsidR="005C7F4C" w:rsidRPr="009F1D36" w:rsidRDefault="00FA2453" w:rsidP="00FA2453">
      <w:r w:rsidRPr="009F1D36">
        <w:t>According to the spatial and temporal distributions of wind fields, two wind storm events were identified during the observation period (Fig</w:t>
      </w:r>
      <w:r w:rsidR="009164A7" w:rsidRPr="009F1D36">
        <w:t>.</w:t>
      </w:r>
      <w:r w:rsidRPr="009F1D36">
        <w:t xml:space="preserve"> 3). The first storm (hereafter called WS1) is from 6 December to 18 December, 2017, with the mean and maximum wind speeds of 8.5 m/s and 13.8 m/s, respectively, at the subsurface mooring site. Another storm (hereafter called WS2) occurs between 6 January and 17 January, 2018. The second storm is weak relative to the first storm, with the mean and maximum wind speeds of 6.9 m/s and 10.2 m/s, respectively. During the two storms, the wind speed and direction vary with time rapidly, thereby triggering corresponding near-inertial velocity responses in the mixed layer.</w:t>
      </w:r>
    </w:p>
    <w:p w14:paraId="58F9AB92" w14:textId="2A20ADDD" w:rsidR="005E3C84" w:rsidRPr="009F1D36" w:rsidRDefault="005E3C84" w:rsidP="00DA22D4">
      <w:pPr>
        <w:jc w:val="center"/>
        <w:rPr>
          <w:rFonts w:eastAsiaTheme="minorEastAsia"/>
          <w:lang w:val="en-US" w:eastAsia="zh-CN"/>
        </w:rPr>
      </w:pPr>
      <w:r w:rsidRPr="009F1D36">
        <w:rPr>
          <w:noProof/>
        </w:rPr>
        <w:lastRenderedPageBreak/>
        <w:drawing>
          <wp:inline distT="0" distB="0" distL="0" distR="0" wp14:anchorId="213B52BB" wp14:editId="138E5020">
            <wp:extent cx="5400000" cy="2743099"/>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2743099"/>
                    </a:xfrm>
                    <a:prstGeom prst="rect">
                      <a:avLst/>
                    </a:prstGeom>
                    <a:noFill/>
                    <a:ln>
                      <a:noFill/>
                    </a:ln>
                  </pic:spPr>
                </pic:pic>
              </a:graphicData>
            </a:graphic>
          </wp:inline>
        </w:drawing>
      </w:r>
    </w:p>
    <w:p w14:paraId="42BAB507" w14:textId="5AE45B9B" w:rsidR="00D214AE" w:rsidRPr="009F1D36" w:rsidRDefault="00D214AE" w:rsidP="00D214AE">
      <w:pPr>
        <w:pStyle w:val="ab"/>
      </w:pPr>
      <w:r w:rsidRPr="009F1D36">
        <w:t>Figure 3. (a-c) Spatial and temporal distributions of wind speed from 6 December to 18 December, 2017, with arrows representing wind direction. (d-f) The same with (a-c), but corresponding to the distributions from 6 January to 17 January, 2018.</w:t>
      </w:r>
    </w:p>
    <w:p w14:paraId="059B3D3A" w14:textId="19030F81" w:rsidR="00034E39" w:rsidRPr="009F1D36" w:rsidRDefault="00034E39" w:rsidP="00034E39">
      <w:r w:rsidRPr="009F1D36">
        <w:t>To illustrate the generation of NIWs at the subsurface mooring site, near-inertial velocity response and wind power input into the mixed layer calculated by a slab model are shown in Figs</w:t>
      </w:r>
      <w:r w:rsidR="009164A7" w:rsidRPr="009F1D36">
        <w:t>.</w:t>
      </w:r>
      <w:r w:rsidRPr="009F1D36">
        <w:t xml:space="preserve"> 4(a-c). Alford et al. (2012) suggested that the near-inertial velocities in the mixed layer estimated from the slab model show a high agreement with observations. During WS1 and WS2, the generated near-inertial velocities in the mixed layer reach up to ~0.6 m/s and ~0.2 m/s, respectively. The duration of strong near-inertial motions during WS1 is evidently longer than that during WS2. The mean wind power inputs into the mixed layer are 11.2×10</w:t>
      </w:r>
      <w:r w:rsidRPr="009F1D36">
        <w:rPr>
          <w:vertAlign w:val="superscript"/>
        </w:rPr>
        <w:t>-3</w:t>
      </w:r>
      <w:r w:rsidRPr="009F1D36">
        <w:t xml:space="preserve"> W/m</w:t>
      </w:r>
      <w:r w:rsidRPr="009F1D36">
        <w:rPr>
          <w:vertAlign w:val="superscript"/>
        </w:rPr>
        <w:t>2</w:t>
      </w:r>
      <w:r w:rsidRPr="009F1D36">
        <w:t xml:space="preserve"> and 3.3×10</w:t>
      </w:r>
      <w:r w:rsidRPr="009F1D36">
        <w:rPr>
          <w:vertAlign w:val="superscript"/>
        </w:rPr>
        <w:t>-3</w:t>
      </w:r>
      <w:r w:rsidRPr="009F1D36">
        <w:t xml:space="preserve"> W/m</w:t>
      </w:r>
      <w:r w:rsidRPr="009F1D36">
        <w:rPr>
          <w:vertAlign w:val="superscript"/>
        </w:rPr>
        <w:t>2</w:t>
      </w:r>
      <w:r w:rsidRPr="009F1D36">
        <w:t xml:space="preserve"> during WS1 and WS2, respectively. To compare the total wind-generated near-inertial energy input, the wind power is calculated cumulatively (Fig</w:t>
      </w:r>
      <w:r w:rsidR="00145011" w:rsidRPr="009F1D36">
        <w:t>.</w:t>
      </w:r>
      <w:r w:rsidRPr="009F1D36">
        <w:t xml:space="preserve"> 4d). The total near-inertial energy input into the mixed layer amounts to 11.5 kJ/m</w:t>
      </w:r>
      <w:r w:rsidRPr="009F1D36">
        <w:rPr>
          <w:vertAlign w:val="superscript"/>
        </w:rPr>
        <w:t>2</w:t>
      </w:r>
      <w:r w:rsidRPr="009F1D36">
        <w:t xml:space="preserve"> during WS1 and 3.1 kJ/m</w:t>
      </w:r>
      <w:r w:rsidRPr="009F1D36">
        <w:rPr>
          <w:vertAlign w:val="superscript"/>
        </w:rPr>
        <w:t>2</w:t>
      </w:r>
      <w:r w:rsidRPr="009F1D36">
        <w:t xml:space="preserve"> during WS2, respectively. Therefore, compared to the near-inertial energy input during WS2, the energy input during WS1 is approximately three times higher.</w:t>
      </w:r>
    </w:p>
    <w:p w14:paraId="2F95FB14" w14:textId="78441D9F" w:rsidR="00816CE5" w:rsidRPr="009F1D36" w:rsidRDefault="00816CE5" w:rsidP="00DA22D4">
      <w:pPr>
        <w:jc w:val="center"/>
        <w:rPr>
          <w:rFonts w:eastAsiaTheme="minorEastAsia"/>
        </w:rPr>
      </w:pPr>
      <w:r w:rsidRPr="009F1D36">
        <w:rPr>
          <w:noProof/>
        </w:rPr>
        <w:lastRenderedPageBreak/>
        <w:drawing>
          <wp:inline distT="0" distB="0" distL="0" distR="0" wp14:anchorId="3F553E09" wp14:editId="6DF106D2">
            <wp:extent cx="5040000" cy="5071328"/>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5071328"/>
                    </a:xfrm>
                    <a:prstGeom prst="rect">
                      <a:avLst/>
                    </a:prstGeom>
                    <a:noFill/>
                    <a:ln>
                      <a:noFill/>
                    </a:ln>
                  </pic:spPr>
                </pic:pic>
              </a:graphicData>
            </a:graphic>
          </wp:inline>
        </w:drawing>
      </w:r>
    </w:p>
    <w:p w14:paraId="2AEC4102" w14:textId="22B59298" w:rsidR="00816CE5" w:rsidRPr="009F1D36" w:rsidRDefault="00816CE5" w:rsidP="00816CE5">
      <w:pPr>
        <w:pStyle w:val="ab"/>
        <w:rPr>
          <w:rFonts w:eastAsiaTheme="minorEastAsia"/>
          <w:lang w:val="en-US"/>
        </w:rPr>
      </w:pPr>
      <w:r w:rsidRPr="009F1D36">
        <w:rPr>
          <w:rFonts w:eastAsiaTheme="minorEastAsia"/>
          <w:lang w:val="en-US"/>
        </w:rPr>
        <w:t>Figure 4. (a) Zonal (black line) and meridional (blue line) components of wind stress,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τ</m:t>
            </m:r>
          </m:e>
          <m:sub>
            <m:r>
              <m:rPr>
                <m:sty m:val="b"/>
              </m:rPr>
              <w:rPr>
                <w:rFonts w:ascii="Cambria Math" w:eastAsiaTheme="minorEastAsia" w:hAnsi="Cambria Math"/>
                <w:lang w:val="en-US"/>
              </w:rPr>
              <m:t>x</m:t>
            </m:r>
          </m:sub>
        </m:sSub>
      </m:oMath>
      <w:r w:rsidRPr="009F1D36">
        <w:rPr>
          <w:rFonts w:eastAsiaTheme="minorEastAsia"/>
          <w:lang w:val="en-US"/>
        </w:rPr>
        <w:t xml:space="preserve">,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τ</m:t>
            </m:r>
          </m:e>
          <m:sub>
            <m:r>
              <m:rPr>
                <m:sty m:val="b"/>
              </m:rPr>
              <w:rPr>
                <w:rFonts w:ascii="Cambria Math" w:eastAsiaTheme="minorEastAsia" w:hAnsi="Cambria Math"/>
                <w:lang w:val="en-US"/>
              </w:rPr>
              <m:t>y</m:t>
            </m:r>
          </m:sub>
        </m:sSub>
      </m:oMath>
      <w:r w:rsidRPr="009F1D36">
        <w:rPr>
          <w:rFonts w:eastAsiaTheme="minorEastAsia"/>
          <w:lang w:val="en-US"/>
        </w:rPr>
        <w:t>), from 20 November, 2017 to 31 January, 2018. (b) Zonal and meridional near-inertial velocities,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u</m:t>
            </m:r>
          </m:e>
          <m:sub>
            <m:r>
              <m:rPr>
                <m:sty m:val="b"/>
              </m:rPr>
              <w:rPr>
                <w:rFonts w:ascii="Cambria Math" w:eastAsiaTheme="minorEastAsia" w:hAnsi="Cambria Math"/>
                <w:lang w:val="en-US"/>
              </w:rPr>
              <m:t>ni</m:t>
            </m:r>
          </m:sub>
        </m:sSub>
      </m:oMath>
      <w:r w:rsidRPr="009F1D36">
        <w:rPr>
          <w:rFonts w:eastAsiaTheme="minorEastAsia"/>
          <w:lang w:val="en-US"/>
        </w:rPr>
        <w:t xml:space="preserve">, </w:t>
      </w:r>
      <m:oMath>
        <m:sSub>
          <m:sSubPr>
            <m:ctrlPr>
              <w:rPr>
                <w:rFonts w:ascii="Cambria Math" w:eastAsiaTheme="minorEastAsia" w:hAnsi="Cambria Math"/>
                <w:i/>
                <w:lang w:val="en-US"/>
              </w:rPr>
            </m:ctrlPr>
          </m:sSubPr>
          <m:e>
            <m:r>
              <m:rPr>
                <m:sty m:val="bi"/>
              </m:rPr>
              <w:rPr>
                <w:rFonts w:ascii="Cambria Math" w:eastAsiaTheme="minorEastAsia" w:hAnsi="Cambria Math"/>
                <w:lang w:val="en-US"/>
              </w:rPr>
              <m:t>v</m:t>
            </m:r>
          </m:e>
          <m:sub>
            <m:r>
              <m:rPr>
                <m:sty m:val="b"/>
              </m:rPr>
              <w:rPr>
                <w:rFonts w:ascii="Cambria Math" w:eastAsiaTheme="minorEastAsia" w:hAnsi="Cambria Math"/>
                <w:lang w:val="en-US"/>
              </w:rPr>
              <m:t>ni</m:t>
            </m:r>
          </m:sub>
        </m:sSub>
      </m:oMath>
      <w:r w:rsidRPr="009F1D36">
        <w:rPr>
          <w:rFonts w:eastAsiaTheme="minorEastAsia"/>
          <w:lang w:val="en-US"/>
        </w:rPr>
        <w:t xml:space="preserve">), calculated by a slab model. (c) Near-inertial energy flux, </w:t>
      </w:r>
      <m:oMath>
        <m:r>
          <m:rPr>
            <m:sty m:val="bi"/>
          </m:rPr>
          <w:rPr>
            <w:rFonts w:ascii="Cambria Math" w:eastAsiaTheme="minorEastAsia" w:hAnsi="Cambria Math"/>
            <w:lang w:val="en-US"/>
          </w:rPr>
          <m:t>F</m:t>
        </m:r>
        <m:r>
          <m:rPr>
            <m:sty m:val="b"/>
          </m:rPr>
          <w:rPr>
            <w:rFonts w:ascii="Cambria Math" w:eastAsiaTheme="minorEastAsia" w:hAnsi="Cambria Math"/>
            <w:lang w:val="en-US"/>
          </w:rPr>
          <m:t>=</m:t>
        </m:r>
        <m:r>
          <m:rPr>
            <m:sty m:val="bi"/>
          </m:rPr>
          <w:rPr>
            <w:rFonts w:ascii="Cambria Math" w:eastAsiaTheme="minorEastAsia" w:hAnsi="Cambria Math"/>
            <w:lang w:val="en-US"/>
          </w:rPr>
          <m:t>τ</m:t>
        </m:r>
        <m:r>
          <m:rPr>
            <m:sty m:val="b"/>
          </m:rPr>
          <w:rPr>
            <w:rFonts w:ascii="Cambria Math" w:eastAsiaTheme="minorEastAsia" w:hAnsi="Cambria Math"/>
            <w:lang w:val="en-US"/>
          </w:rPr>
          <m:t>⋅</m:t>
        </m:r>
        <m:sSub>
          <m:sSubPr>
            <m:ctrlPr>
              <w:rPr>
                <w:rFonts w:ascii="Cambria Math" w:eastAsiaTheme="minorEastAsia" w:hAnsi="Cambria Math"/>
                <w:lang w:val="en-US"/>
              </w:rPr>
            </m:ctrlPr>
          </m:sSubPr>
          <m:e>
            <m:r>
              <m:rPr>
                <m:sty m:val="bi"/>
              </m:rPr>
              <w:rPr>
                <w:rFonts w:ascii="Cambria Math" w:eastAsiaTheme="minorEastAsia" w:hAnsi="Cambria Math"/>
                <w:lang w:val="en-US"/>
              </w:rPr>
              <m:t>v</m:t>
            </m:r>
          </m:e>
          <m:sub>
            <m:r>
              <m:rPr>
                <m:sty m:val="b"/>
              </m:rPr>
              <w:rPr>
                <w:rFonts w:ascii="Cambria Math" w:eastAsiaTheme="minorEastAsia" w:hAnsi="Cambria Math"/>
                <w:lang w:val="en-US"/>
              </w:rPr>
              <m:t>ni</m:t>
            </m:r>
          </m:sub>
        </m:sSub>
      </m:oMath>
      <w:r w:rsidRPr="009F1D36">
        <w:rPr>
          <w:rFonts w:eastAsiaTheme="minorEastAsia"/>
          <w:lang w:val="en-US"/>
        </w:rPr>
        <w:t>. (d) Cumulative near-inertial energy input into the mixed layer.</w:t>
      </w:r>
    </w:p>
    <w:p w14:paraId="17F6CDB3" w14:textId="400F55C0" w:rsidR="008F52FD" w:rsidRPr="009F1D36" w:rsidRDefault="008F52FD" w:rsidP="008F52FD">
      <w:pPr>
        <w:pStyle w:val="2"/>
      </w:pPr>
      <w:r w:rsidRPr="009F1D36">
        <w:t xml:space="preserve">3.2 </w:t>
      </w:r>
      <w:r w:rsidRPr="009F1D36">
        <w:rPr>
          <w:rFonts w:eastAsiaTheme="minorEastAsia"/>
        </w:rPr>
        <w:t>Observations of two energetic NIW events in winter</w:t>
      </w:r>
    </w:p>
    <w:p w14:paraId="2F64F463" w14:textId="3AFE5F8C" w:rsidR="00774D7B" w:rsidRPr="00F446FF" w:rsidRDefault="00020498" w:rsidP="00020498">
      <w:pPr>
        <w:rPr>
          <w:rFonts w:eastAsiaTheme="minorEastAsia"/>
          <w:lang w:val="en-US"/>
        </w:rPr>
      </w:pPr>
      <w:r w:rsidRPr="009F1D36">
        <w:rPr>
          <w:rFonts w:eastAsiaTheme="minorEastAsia"/>
          <w:lang w:val="en-US"/>
        </w:rPr>
        <w:t xml:space="preserve">Figures 5(a-c) show the observed near-inertial velocities and near-inertial </w:t>
      </w:r>
      <w:r w:rsidRPr="009F1D36">
        <w:rPr>
          <w:rFonts w:eastAsiaTheme="minorEastAsia" w:hint="eastAsia"/>
          <w:lang w:val="en-US"/>
        </w:rPr>
        <w:t xml:space="preserve">kinetic </w:t>
      </w:r>
      <w:r w:rsidRPr="009F1D36">
        <w:rPr>
          <w:rFonts w:eastAsiaTheme="minorEastAsia"/>
          <w:lang w:val="en-US"/>
        </w:rPr>
        <w:t>energy</w:t>
      </w:r>
      <w:r w:rsidRPr="009F1D36">
        <w:rPr>
          <w:rFonts w:eastAsiaTheme="minorEastAsia" w:hint="eastAsia"/>
          <w:lang w:val="en-US"/>
        </w:rPr>
        <w:t xml:space="preserve"> </w:t>
      </w:r>
      <w:r w:rsidRPr="009F1D36">
        <w:rPr>
          <w:rFonts w:eastAsiaTheme="minorEastAsia"/>
          <w:lang w:val="en-US"/>
        </w:rPr>
        <w:t>(</w:t>
      </w:r>
      <m:oMath>
        <m:r>
          <m:rPr>
            <m:sty m:val="p"/>
          </m:rPr>
          <w:rPr>
            <w:rFonts w:ascii="Cambria Math" w:eastAsiaTheme="minorEastAsia" w:hAnsi="Cambria Math"/>
            <w:lang w:val="en-US"/>
          </w:rPr>
          <m:t>NIKE=0.5</m:t>
        </m:r>
        <m:r>
          <w:rPr>
            <w:rFonts w:ascii="Cambria Math" w:eastAsiaTheme="minorEastAsia" w:hAnsi="Cambria Math"/>
            <w:lang w:val="en-US"/>
          </w:rPr>
          <m:t>ρ</m:t>
        </m:r>
        <m:r>
          <m:rPr>
            <m:sty m:val="p"/>
          </m:rPr>
          <w:rPr>
            <w:rFonts w:ascii="Cambria Math" w:eastAsiaTheme="minorEastAsia" w:hAnsi="Cambria Math"/>
            <w:lang w:val="en-US"/>
          </w:rPr>
          <m:t>×</m:t>
        </m:r>
        <m:d>
          <m:dPr>
            <m:ctrlPr>
              <w:rPr>
                <w:rFonts w:ascii="Cambria Math" w:eastAsiaTheme="minorEastAsia" w:hAnsi="Cambria Math"/>
                <w:lang w:val="en-US"/>
              </w:rPr>
            </m:ctrlPr>
          </m:dPr>
          <m:e>
            <m:sSubSup>
              <m:sSubSupPr>
                <m:ctrlPr>
                  <w:rPr>
                    <w:rFonts w:ascii="Cambria Math" w:eastAsiaTheme="minorEastAsia" w:hAnsi="Cambria Math"/>
                    <w:lang w:val="en-US"/>
                  </w:rPr>
                </m:ctrlPr>
              </m:sSubSupPr>
              <m:e>
                <m:r>
                  <w:rPr>
                    <w:rFonts w:ascii="Cambria Math" w:eastAsiaTheme="minorEastAsia" w:hAnsi="Cambria Math"/>
                    <w:lang w:val="en-US"/>
                  </w:rPr>
                  <m:t>u</m:t>
                </m:r>
              </m:e>
              <m:sub>
                <m:r>
                  <m:rPr>
                    <m:sty m:val="p"/>
                  </m:rPr>
                  <w:rPr>
                    <w:rFonts w:ascii="Cambria Math" w:eastAsiaTheme="minorEastAsia" w:hAnsi="Cambria Math"/>
                    <w:lang w:val="en-US"/>
                  </w:rPr>
                  <m:t>ni</m:t>
                </m:r>
              </m:sub>
              <m:sup>
                <m:r>
                  <m:rPr>
                    <m:sty m:val="p"/>
                  </m:rPr>
                  <w:rPr>
                    <w:rFonts w:ascii="Cambria Math" w:eastAsiaTheme="minorEastAsia" w:hAnsi="Cambria Math"/>
                    <w:lang w:val="en-US"/>
                  </w:rPr>
                  <m:t>2</m:t>
                </m:r>
              </m:sup>
            </m:sSubSup>
            <m:r>
              <m:rPr>
                <m:sty m:val="p"/>
              </m:rPr>
              <w:rPr>
                <w:rFonts w:ascii="Cambria Math" w:eastAsiaTheme="minorEastAsia" w:hAnsi="Cambria Math"/>
                <w:lang w:val="en-US"/>
              </w:rPr>
              <m:t>+</m:t>
            </m:r>
            <m:sSubSup>
              <m:sSubSupPr>
                <m:ctrlPr>
                  <w:rPr>
                    <w:rFonts w:ascii="Cambria Math" w:eastAsiaTheme="minorEastAsia" w:hAnsi="Cambria Math"/>
                    <w:lang w:val="en-US"/>
                  </w:rPr>
                </m:ctrlPr>
              </m:sSubSupPr>
              <m:e>
                <m:r>
                  <w:rPr>
                    <w:rFonts w:ascii="Cambria Math" w:eastAsiaTheme="minorEastAsia" w:hAnsi="Cambria Math"/>
                    <w:lang w:val="en-US"/>
                  </w:rPr>
                  <m:t>v</m:t>
                </m:r>
              </m:e>
              <m:sub>
                <m:r>
                  <m:rPr>
                    <m:sty m:val="p"/>
                  </m:rPr>
                  <w:rPr>
                    <w:rFonts w:ascii="Cambria Math" w:eastAsiaTheme="minorEastAsia" w:hAnsi="Cambria Math"/>
                    <w:lang w:val="en-US"/>
                  </w:rPr>
                  <m:t>ni</m:t>
                </m:r>
              </m:sub>
              <m:sup>
                <m:r>
                  <m:rPr>
                    <m:sty m:val="p"/>
                  </m:rPr>
                  <w:rPr>
                    <w:rFonts w:ascii="Cambria Math" w:eastAsiaTheme="minorEastAsia" w:hAnsi="Cambria Math"/>
                    <w:lang w:val="en-US"/>
                  </w:rPr>
                  <m:t>2</m:t>
                </m:r>
              </m:sup>
            </m:sSubSup>
          </m:e>
        </m:d>
      </m:oMath>
      <w:r w:rsidRPr="009F1D36">
        <w:rPr>
          <w:rFonts w:eastAsiaTheme="minorEastAsia" w:hint="eastAsia"/>
          <w:lang w:val="en-US"/>
        </w:rPr>
        <w:t xml:space="preserve">, where </w:t>
      </w:r>
      <m:oMath>
        <m:r>
          <w:rPr>
            <w:rFonts w:ascii="Cambria Math" w:eastAsiaTheme="minorEastAsia" w:hAnsi="Cambria Math"/>
            <w:lang w:val="en-US"/>
          </w:rPr>
          <m:t>ρ</m:t>
        </m:r>
      </m:oMath>
      <w:r w:rsidRPr="009F1D36">
        <w:rPr>
          <w:rFonts w:eastAsiaTheme="minorEastAsia" w:hint="eastAsia"/>
          <w:lang w:val="en-US"/>
        </w:rPr>
        <w:t xml:space="preserve"> is a reference density</w:t>
      </w:r>
      <w:r w:rsidRPr="009F1D36">
        <w:rPr>
          <w:rFonts w:eastAsiaTheme="minorEastAsia"/>
          <w:lang w:val="en-US"/>
        </w:rPr>
        <w:t xml:space="preserve">). </w:t>
      </w:r>
      <w:r w:rsidRPr="009F1D36">
        <w:rPr>
          <w:rFonts w:eastAsiaTheme="minorEastAsia" w:hint="eastAsia"/>
          <w:lang w:val="en-US"/>
        </w:rPr>
        <w:t>Corresponding to the passage of WS1 and WS2, t</w:t>
      </w:r>
      <w:r w:rsidRPr="009F1D36">
        <w:rPr>
          <w:rFonts w:eastAsiaTheme="minorEastAsia"/>
          <w:lang w:val="en-US"/>
        </w:rPr>
        <w:t xml:space="preserve">wo prominent near-inertial </w:t>
      </w:r>
      <w:r w:rsidRPr="009F1D36">
        <w:rPr>
          <w:rFonts w:eastAsiaTheme="minorEastAsia" w:hint="eastAsia"/>
          <w:lang w:val="en-US"/>
        </w:rPr>
        <w:t>event</w:t>
      </w:r>
      <w:r w:rsidRPr="009F1D36">
        <w:rPr>
          <w:rFonts w:eastAsiaTheme="minorEastAsia"/>
          <w:lang w:val="en-US"/>
        </w:rPr>
        <w:t>s</w:t>
      </w:r>
      <w:r w:rsidRPr="009F1D36">
        <w:rPr>
          <w:rFonts w:eastAsiaTheme="minorEastAsia" w:hint="eastAsia"/>
          <w:lang w:val="en-US"/>
        </w:rPr>
        <w:t xml:space="preserve"> are clearly resolved in observations</w:t>
      </w:r>
      <w:r w:rsidRPr="009F1D36">
        <w:rPr>
          <w:rFonts w:eastAsiaTheme="minorEastAsia"/>
          <w:lang w:val="en-US"/>
        </w:rPr>
        <w:t>. The first event occur</w:t>
      </w:r>
      <w:r w:rsidRPr="009F1D36">
        <w:rPr>
          <w:rFonts w:eastAsiaTheme="minorEastAsia" w:hint="eastAsia"/>
          <w:lang w:val="en-US"/>
        </w:rPr>
        <w:t>s</w:t>
      </w:r>
      <w:r w:rsidRPr="009F1D36">
        <w:rPr>
          <w:rFonts w:eastAsiaTheme="minorEastAsia"/>
          <w:lang w:val="en-US"/>
        </w:rPr>
        <w:t xml:space="preserve"> </w:t>
      </w:r>
      <w:r w:rsidRPr="009F1D36">
        <w:rPr>
          <w:rFonts w:eastAsiaTheme="minorEastAsia" w:hint="eastAsia"/>
          <w:lang w:val="en-US"/>
        </w:rPr>
        <w:t>between</w:t>
      </w:r>
      <w:r w:rsidRPr="009F1D36">
        <w:rPr>
          <w:rFonts w:eastAsiaTheme="minorEastAsia"/>
          <w:lang w:val="en-US"/>
        </w:rPr>
        <w:t xml:space="preserve"> </w:t>
      </w:r>
      <w:r w:rsidRPr="009F1D36">
        <w:rPr>
          <w:rFonts w:eastAsiaTheme="minorEastAsia" w:hint="eastAsia"/>
          <w:lang w:val="en-US"/>
        </w:rPr>
        <w:t>6 December</w:t>
      </w:r>
      <w:r w:rsidRPr="009F1D36">
        <w:rPr>
          <w:rFonts w:eastAsiaTheme="minorEastAsia"/>
          <w:lang w:val="en-US"/>
        </w:rPr>
        <w:t xml:space="preserve"> </w:t>
      </w:r>
      <w:r w:rsidRPr="009F1D36">
        <w:rPr>
          <w:rFonts w:eastAsiaTheme="minorEastAsia" w:hint="eastAsia"/>
          <w:lang w:val="en-US"/>
        </w:rPr>
        <w:t>and</w:t>
      </w:r>
      <w:r w:rsidRPr="009F1D36">
        <w:rPr>
          <w:rFonts w:eastAsiaTheme="minorEastAsia"/>
          <w:lang w:val="en-US"/>
        </w:rPr>
        <w:t xml:space="preserve"> 25 December 2017. Before 10 December, the near-inertial energy </w:t>
      </w:r>
      <w:r w:rsidRPr="009F1D36">
        <w:rPr>
          <w:rFonts w:eastAsiaTheme="minorEastAsia" w:hint="eastAsia"/>
          <w:lang w:val="en-US"/>
        </w:rPr>
        <w:t>i</w:t>
      </w:r>
      <w:r w:rsidRPr="009F1D36">
        <w:rPr>
          <w:rFonts w:eastAsiaTheme="minorEastAsia"/>
          <w:lang w:val="en-US"/>
        </w:rPr>
        <w:t>s confined above 80 m</w:t>
      </w:r>
      <w:r w:rsidRPr="009F1D36">
        <w:rPr>
          <w:rFonts w:eastAsiaTheme="minorEastAsia" w:hint="eastAsia"/>
          <w:lang w:val="en-US"/>
        </w:rPr>
        <w:t xml:space="preserve"> depth</w:t>
      </w:r>
      <w:r w:rsidRPr="009F1D36">
        <w:rPr>
          <w:rFonts w:eastAsiaTheme="minorEastAsia"/>
          <w:lang w:val="en-US"/>
        </w:rPr>
        <w:t xml:space="preserve">, followed by a rapid downward propagation before 20 December. </w:t>
      </w:r>
      <w:r w:rsidRPr="009F1D36">
        <w:rPr>
          <w:rFonts w:eastAsiaTheme="minorEastAsia" w:hint="eastAsia"/>
          <w:lang w:val="en-US"/>
        </w:rPr>
        <w:t>A</w:t>
      </w:r>
      <w:r w:rsidRPr="009F1D36">
        <w:rPr>
          <w:rFonts w:eastAsiaTheme="minorEastAsia"/>
          <w:lang w:val="en-US"/>
        </w:rPr>
        <w:t xml:space="preserve">t </w:t>
      </w:r>
      <w:r w:rsidRPr="009F1D36">
        <w:rPr>
          <w:rFonts w:eastAsiaTheme="minorEastAsia" w:hint="eastAsia"/>
          <w:lang w:val="en-US"/>
        </w:rPr>
        <w:t xml:space="preserve">a depth of </w:t>
      </w:r>
      <w:r w:rsidRPr="009F1D36">
        <w:rPr>
          <w:rFonts w:eastAsiaTheme="minorEastAsia"/>
          <w:lang w:val="en-US"/>
        </w:rPr>
        <w:t>120 m</w:t>
      </w:r>
      <w:r w:rsidRPr="009F1D36">
        <w:rPr>
          <w:rFonts w:eastAsiaTheme="minorEastAsia" w:hint="eastAsia"/>
          <w:lang w:val="en-US"/>
        </w:rPr>
        <w:t>,</w:t>
      </w:r>
      <w:r w:rsidRPr="009F1D36">
        <w:rPr>
          <w:rFonts w:eastAsiaTheme="minorEastAsia"/>
          <w:lang w:val="en-US"/>
        </w:rPr>
        <w:t xml:space="preserve"> </w:t>
      </w:r>
      <w:r w:rsidRPr="009F1D36">
        <w:rPr>
          <w:rFonts w:eastAsiaTheme="minorEastAsia" w:hint="eastAsia"/>
          <w:lang w:val="en-US"/>
        </w:rPr>
        <w:t>near-inertial v</w:t>
      </w:r>
      <w:r w:rsidRPr="009F1D36">
        <w:rPr>
          <w:rFonts w:eastAsiaTheme="minorEastAsia"/>
          <w:lang w:val="en-US"/>
        </w:rPr>
        <w:t xml:space="preserve">elocity and NIKE </w:t>
      </w:r>
      <w:r w:rsidRPr="009F1D36">
        <w:rPr>
          <w:rFonts w:eastAsiaTheme="minorEastAsia" w:hint="eastAsia"/>
          <w:lang w:val="en-US"/>
        </w:rPr>
        <w:t>reach their maximum values, at</w:t>
      </w:r>
      <w:r w:rsidRPr="009F1D36">
        <w:rPr>
          <w:rFonts w:eastAsiaTheme="minorEastAsia"/>
          <w:lang w:val="en-US"/>
        </w:rPr>
        <w:t xml:space="preserve"> 0.</w:t>
      </w:r>
      <w:r w:rsidR="00B0656E">
        <w:rPr>
          <w:rFonts w:eastAsiaTheme="minorEastAsia"/>
          <w:lang w:val="en-US"/>
        </w:rPr>
        <w:t>4</w:t>
      </w:r>
      <w:r w:rsidRPr="009F1D36">
        <w:rPr>
          <w:rFonts w:eastAsiaTheme="minorEastAsia"/>
          <w:lang w:val="en-US"/>
        </w:rPr>
        <w:t xml:space="preserve"> m/s and 20 J/m</w:t>
      </w:r>
      <w:r w:rsidRPr="009F1D36">
        <w:rPr>
          <w:rFonts w:eastAsiaTheme="minorEastAsia"/>
          <w:vertAlign w:val="superscript"/>
          <w:lang w:val="en-US"/>
        </w:rPr>
        <w:t>3</w:t>
      </w:r>
      <w:r w:rsidRPr="009F1D36">
        <w:rPr>
          <w:rFonts w:eastAsiaTheme="minorEastAsia" w:hint="eastAsia"/>
          <w:lang w:val="en-US"/>
        </w:rPr>
        <w:t>, respectively</w:t>
      </w:r>
      <w:r w:rsidRPr="009F1D36">
        <w:rPr>
          <w:rFonts w:eastAsiaTheme="minorEastAsia"/>
          <w:lang w:val="en-US"/>
        </w:rPr>
        <w:t xml:space="preserve">. </w:t>
      </w:r>
      <w:r w:rsidRPr="009F1D36">
        <w:rPr>
          <w:rFonts w:eastAsiaTheme="minorEastAsia" w:hint="eastAsia"/>
          <w:lang w:val="en-US"/>
        </w:rPr>
        <w:t>T</w:t>
      </w:r>
      <w:r w:rsidRPr="009F1D36">
        <w:rPr>
          <w:rFonts w:eastAsiaTheme="minorEastAsia"/>
          <w:lang w:val="en-US"/>
        </w:rPr>
        <w:t>he second event develop</w:t>
      </w:r>
      <w:r w:rsidRPr="009F1D36">
        <w:rPr>
          <w:rFonts w:eastAsiaTheme="minorEastAsia" w:hint="eastAsia"/>
          <w:lang w:val="en-US"/>
        </w:rPr>
        <w:t>s</w:t>
      </w:r>
      <w:r w:rsidRPr="009F1D36">
        <w:rPr>
          <w:rFonts w:eastAsiaTheme="minorEastAsia"/>
          <w:lang w:val="en-US"/>
        </w:rPr>
        <w:t xml:space="preserve"> </w:t>
      </w:r>
      <w:r w:rsidRPr="009F1D36">
        <w:rPr>
          <w:rFonts w:eastAsiaTheme="minorEastAsia" w:hint="eastAsia"/>
          <w:lang w:val="en-US"/>
        </w:rPr>
        <w:t>between</w:t>
      </w:r>
      <w:r w:rsidRPr="009F1D36">
        <w:rPr>
          <w:rFonts w:eastAsiaTheme="minorEastAsia"/>
          <w:lang w:val="en-US"/>
        </w:rPr>
        <w:t xml:space="preserve"> </w:t>
      </w:r>
      <w:r w:rsidRPr="009F1D36">
        <w:rPr>
          <w:rFonts w:eastAsiaTheme="minorEastAsia" w:hint="eastAsia"/>
          <w:lang w:val="en-US"/>
        </w:rPr>
        <w:t>6 January</w:t>
      </w:r>
      <w:r w:rsidRPr="009F1D36">
        <w:rPr>
          <w:rFonts w:eastAsiaTheme="minorEastAsia"/>
          <w:lang w:val="en-US"/>
        </w:rPr>
        <w:t xml:space="preserve"> to 24 January, 2018</w:t>
      </w:r>
      <w:r w:rsidRPr="009F1D36">
        <w:rPr>
          <w:rFonts w:eastAsiaTheme="minorEastAsia" w:hint="eastAsia"/>
          <w:lang w:val="en-US"/>
        </w:rPr>
        <w:t>,</w:t>
      </w:r>
      <w:r w:rsidRPr="009F1D36">
        <w:rPr>
          <w:rFonts w:eastAsiaTheme="minorEastAsia"/>
          <w:lang w:val="en-US"/>
        </w:rPr>
        <w:t xml:space="preserve"> during which the maximum near-inertial velocity and NIKE reach</w:t>
      </w:r>
      <w:r w:rsidRPr="009F1D36">
        <w:rPr>
          <w:rFonts w:eastAsiaTheme="minorEastAsia" w:hint="eastAsia"/>
          <w:lang w:val="en-US"/>
        </w:rPr>
        <w:t xml:space="preserve"> up to</w:t>
      </w:r>
      <w:r w:rsidRPr="009F1D36">
        <w:rPr>
          <w:rFonts w:eastAsiaTheme="minorEastAsia"/>
          <w:lang w:val="en-US"/>
        </w:rPr>
        <w:t xml:space="preserve"> </w:t>
      </w:r>
      <w:r w:rsidRPr="009F1D36">
        <w:rPr>
          <w:rFonts w:eastAsiaTheme="minorEastAsia"/>
          <w:lang w:val="en-US"/>
        </w:rPr>
        <w:lastRenderedPageBreak/>
        <w:t>0.21 m/s and 21 J/m</w:t>
      </w:r>
      <w:r w:rsidRPr="009F1D36">
        <w:rPr>
          <w:rFonts w:eastAsiaTheme="minorEastAsia"/>
          <w:vertAlign w:val="superscript"/>
          <w:lang w:val="en-US"/>
        </w:rPr>
        <w:t>3</w:t>
      </w:r>
      <w:r w:rsidRPr="009F1D36">
        <w:rPr>
          <w:rFonts w:eastAsiaTheme="minorEastAsia"/>
          <w:lang w:val="en-US"/>
        </w:rPr>
        <w:t xml:space="preserve"> at </w:t>
      </w:r>
      <w:r w:rsidRPr="009F1D36">
        <w:rPr>
          <w:rFonts w:eastAsiaTheme="minorEastAsia" w:hint="eastAsia"/>
          <w:lang w:val="en-US"/>
        </w:rPr>
        <w:t xml:space="preserve">a depth of </w:t>
      </w:r>
      <w:r w:rsidRPr="009F1D36">
        <w:rPr>
          <w:rFonts w:eastAsiaTheme="minorEastAsia"/>
          <w:lang w:val="en-US"/>
        </w:rPr>
        <w:t>220 m, respectively.</w:t>
      </w:r>
      <w:r w:rsidRPr="009F1D36">
        <w:rPr>
          <w:rFonts w:eastAsiaTheme="minorEastAsia" w:hint="eastAsia"/>
          <w:lang w:val="en-US"/>
        </w:rPr>
        <w:t xml:space="preserve"> According to </w:t>
      </w:r>
      <w:r w:rsidRPr="009F1D36">
        <w:rPr>
          <w:rFonts w:eastAsiaTheme="minorEastAsia"/>
          <w:lang w:val="en-US"/>
        </w:rPr>
        <w:t>Mac</w:t>
      </w:r>
      <w:r w:rsidR="00353EB9">
        <w:rPr>
          <w:rFonts w:eastAsiaTheme="minorEastAsia"/>
          <w:lang w:val="en-US"/>
        </w:rPr>
        <w:t>K</w:t>
      </w:r>
      <w:r w:rsidRPr="009F1D36">
        <w:rPr>
          <w:rFonts w:eastAsiaTheme="minorEastAsia"/>
          <w:lang w:val="en-US"/>
        </w:rPr>
        <w:t>innon</w:t>
      </w:r>
      <w:r w:rsidRPr="009F1D36">
        <w:rPr>
          <w:rFonts w:eastAsiaTheme="minorEastAsia" w:hint="eastAsia"/>
          <w:lang w:val="en-US"/>
        </w:rPr>
        <w:t xml:space="preserve"> et al. (2013), the total near-inertial velocities are further processed by rotary decompositions to obtain downward propagating and upward propagating NIKE (Figs</w:t>
      </w:r>
      <w:r w:rsidR="00D93FAC" w:rsidRPr="009F1D36">
        <w:rPr>
          <w:rFonts w:eastAsiaTheme="minorEastAsia"/>
          <w:lang w:val="en-US"/>
        </w:rPr>
        <w:t>.</w:t>
      </w:r>
      <w:r w:rsidRPr="009F1D36">
        <w:rPr>
          <w:rFonts w:eastAsiaTheme="minorEastAsia" w:hint="eastAsia"/>
          <w:lang w:val="en-US"/>
        </w:rPr>
        <w:t xml:space="preserve"> 5d and 5e). Consistent with the general feature</w:t>
      </w:r>
      <w:r w:rsidRPr="009F1D36">
        <w:rPr>
          <w:rFonts w:eastAsiaTheme="minorEastAsia"/>
          <w:lang w:val="en-US"/>
        </w:rPr>
        <w:t>s</w:t>
      </w:r>
      <w:r w:rsidRPr="009F1D36">
        <w:rPr>
          <w:rFonts w:eastAsiaTheme="minorEastAsia" w:hint="eastAsia"/>
          <w:lang w:val="en-US"/>
        </w:rPr>
        <w:t xml:space="preserve"> of NIWs in the upper ocean, the total NIKE is dominated by the downward propagating component. Using the value of one-tenth of the maximum NIKE as the criterion for energy propagation depth, the propagation depths for the two NIW events are basically comparable, both located at a depth of approximately 300 m (Fig</w:t>
      </w:r>
      <w:r w:rsidR="00D93FAC" w:rsidRPr="009F1D36">
        <w:rPr>
          <w:rFonts w:eastAsiaTheme="minorEastAsia"/>
          <w:lang w:val="en-US"/>
        </w:rPr>
        <w:t>.</w:t>
      </w:r>
      <w:r w:rsidRPr="009F1D36">
        <w:rPr>
          <w:rFonts w:eastAsiaTheme="minorEastAsia" w:hint="eastAsia"/>
          <w:lang w:val="en-US"/>
        </w:rPr>
        <w:t xml:space="preserve"> 5d). </w:t>
      </w:r>
      <w:r w:rsidR="00774D7B" w:rsidRPr="00F446FF">
        <w:rPr>
          <w:rFonts w:eastAsiaTheme="minorEastAsia"/>
          <w:color w:val="0000FF"/>
          <w:lang w:val="en-US" w:eastAsia="zh-CN"/>
        </w:rPr>
        <w:t xml:space="preserve">Additionally, </w:t>
      </w:r>
      <w:r w:rsidR="00F471D9" w:rsidRPr="00F471D9">
        <w:rPr>
          <w:rFonts w:eastAsiaTheme="minorEastAsia"/>
          <w:color w:val="0000FF"/>
          <w:lang w:val="en-US" w:eastAsia="zh-CN"/>
        </w:rPr>
        <w:t xml:space="preserve">the decay time is defined as the time </w:t>
      </w:r>
      <w:r w:rsidR="009A5DC1">
        <w:rPr>
          <w:rFonts w:eastAsiaTheme="minorEastAsia"/>
          <w:color w:val="0000FF"/>
          <w:lang w:val="en-US" w:eastAsia="zh-CN"/>
        </w:rPr>
        <w:t>it</w:t>
      </w:r>
      <w:r w:rsidR="00A829FB">
        <w:rPr>
          <w:rFonts w:eastAsiaTheme="minorEastAsia"/>
          <w:color w:val="0000FF"/>
          <w:lang w:val="en-US" w:eastAsia="zh-CN"/>
        </w:rPr>
        <w:t xml:space="preserve"> takes</w:t>
      </w:r>
      <w:r w:rsidR="00F471D9" w:rsidRPr="00F471D9">
        <w:rPr>
          <w:rFonts w:eastAsiaTheme="minorEastAsia"/>
          <w:color w:val="0000FF"/>
          <w:lang w:val="en-US" w:eastAsia="zh-CN"/>
        </w:rPr>
        <w:t xml:space="preserve"> for the near-inertial energy to decrease from its maximum value to one-tenth of the maximum value along the downward propagation path. Based on this definition, the decay times are approximately</w:t>
      </w:r>
      <w:r w:rsidR="004F7D4C">
        <w:rPr>
          <w:rFonts w:eastAsiaTheme="minorEastAsia"/>
          <w:color w:val="0000FF"/>
          <w:lang w:val="en-US" w:eastAsia="zh-CN"/>
        </w:rPr>
        <w:t xml:space="preserve"> 9 </w:t>
      </w:r>
      <w:r w:rsidR="00F471D9" w:rsidRPr="00F471D9">
        <w:rPr>
          <w:rFonts w:eastAsiaTheme="minorEastAsia"/>
          <w:color w:val="0000FF"/>
          <w:lang w:val="en-US" w:eastAsia="zh-CN"/>
        </w:rPr>
        <w:t xml:space="preserve">days for WS1 and </w:t>
      </w:r>
      <w:r w:rsidR="004F7D4C">
        <w:rPr>
          <w:rFonts w:eastAsiaTheme="minorEastAsia"/>
          <w:color w:val="0000FF"/>
          <w:lang w:val="en-US" w:eastAsia="zh-CN"/>
        </w:rPr>
        <w:t>5</w:t>
      </w:r>
      <w:r w:rsidR="00F471D9" w:rsidRPr="00F471D9">
        <w:rPr>
          <w:rFonts w:eastAsiaTheme="minorEastAsia"/>
          <w:color w:val="0000FF"/>
          <w:lang w:val="en-US" w:eastAsia="zh-CN"/>
        </w:rPr>
        <w:t xml:space="preserve"> days for WS2.</w:t>
      </w:r>
    </w:p>
    <w:p w14:paraId="44736FFB" w14:textId="04199249" w:rsidR="00816CE5" w:rsidRPr="009F1D36" w:rsidRDefault="00020498" w:rsidP="00020498">
      <w:pPr>
        <w:rPr>
          <w:rFonts w:eastAsiaTheme="minorEastAsia"/>
        </w:rPr>
      </w:pPr>
      <w:r w:rsidRPr="009F1D36">
        <w:rPr>
          <w:rFonts w:eastAsiaTheme="minorEastAsia" w:hint="eastAsia"/>
          <w:lang w:val="en-US"/>
        </w:rPr>
        <w:t xml:space="preserve">It should be noted that although the wind-generated near-inertial energy input into the mixed layer </w:t>
      </w:r>
      <w:r w:rsidRPr="009F1D36">
        <w:rPr>
          <w:rFonts w:eastAsiaTheme="minorEastAsia"/>
          <w:lang w:val="en-US"/>
        </w:rPr>
        <w:t>during</w:t>
      </w:r>
      <w:r w:rsidRPr="009F1D36">
        <w:rPr>
          <w:rFonts w:eastAsiaTheme="minorEastAsia" w:hint="eastAsia"/>
          <w:lang w:val="en-US"/>
        </w:rPr>
        <w:t xml:space="preserve"> WS1 is about three times larger than that during WS2, the observed NIKE intensity is comparable (Figs</w:t>
      </w:r>
      <w:r w:rsidR="00D93FAC" w:rsidRPr="009F1D36">
        <w:rPr>
          <w:rFonts w:eastAsiaTheme="minorEastAsia"/>
          <w:lang w:val="en-US"/>
        </w:rPr>
        <w:t>.</w:t>
      </w:r>
      <w:r w:rsidRPr="009F1D36">
        <w:rPr>
          <w:rFonts w:eastAsiaTheme="minorEastAsia" w:hint="eastAsia"/>
          <w:lang w:val="en-US"/>
        </w:rPr>
        <w:t xml:space="preserve"> 4d and 5c). This means that during the downward propagation processes, additional energy may be </w:t>
      </w:r>
      <w:r w:rsidRPr="009F1D36">
        <w:rPr>
          <w:rFonts w:eastAsiaTheme="minorEastAsia"/>
          <w:lang w:val="en-US"/>
        </w:rPr>
        <w:t>transferred</w:t>
      </w:r>
      <w:r w:rsidRPr="009F1D36">
        <w:rPr>
          <w:rFonts w:eastAsiaTheme="minorEastAsia" w:hint="eastAsia"/>
          <w:lang w:val="en-US"/>
        </w:rPr>
        <w:t xml:space="preserve"> into the second NIW event or transferred out from the first NIW event. </w:t>
      </w:r>
      <w:r w:rsidRPr="009F1D36">
        <w:rPr>
          <w:rFonts w:eastAsiaTheme="minorEastAsia"/>
          <w:lang w:val="en-US"/>
        </w:rPr>
        <w:t>I</w:t>
      </w:r>
      <w:r w:rsidRPr="009F1D36">
        <w:rPr>
          <w:rFonts w:eastAsiaTheme="minorEastAsia" w:hint="eastAsia"/>
          <w:lang w:val="en-US"/>
        </w:rPr>
        <w:t>t will be further investigated in detail in the discussion section.</w:t>
      </w:r>
    </w:p>
    <w:p w14:paraId="284D525D" w14:textId="5CC08545" w:rsidR="00816CE5" w:rsidRPr="009F1D36" w:rsidRDefault="001C2BC5" w:rsidP="00DA22D4">
      <w:pPr>
        <w:jc w:val="center"/>
        <w:rPr>
          <w:rFonts w:eastAsiaTheme="minorEastAsia"/>
        </w:rPr>
      </w:pPr>
      <w:r>
        <w:rPr>
          <w:noProof/>
        </w:rPr>
        <w:lastRenderedPageBreak/>
        <w:drawing>
          <wp:inline distT="0" distB="0" distL="0" distR="0" wp14:anchorId="228E7FB7" wp14:editId="4D3044D7">
            <wp:extent cx="5040000" cy="6183598"/>
            <wp:effectExtent l="0" t="0" r="8255"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6183598"/>
                    </a:xfrm>
                    <a:prstGeom prst="rect">
                      <a:avLst/>
                    </a:prstGeom>
                    <a:noFill/>
                    <a:ln>
                      <a:noFill/>
                    </a:ln>
                  </pic:spPr>
                </pic:pic>
              </a:graphicData>
            </a:graphic>
          </wp:inline>
        </w:drawing>
      </w:r>
    </w:p>
    <w:p w14:paraId="45838BF1" w14:textId="67BACA4E" w:rsidR="008A39B8" w:rsidRPr="009F1D36" w:rsidRDefault="008A39B8" w:rsidP="008A39B8">
      <w:pPr>
        <w:pStyle w:val="ab"/>
      </w:pPr>
      <w:r w:rsidRPr="009F1D36">
        <w:t>Figure 5. Depth</w:t>
      </w:r>
      <w:r w:rsidR="008A4C8D" w:rsidRPr="009F1D36">
        <w:t>-</w:t>
      </w:r>
      <w:r w:rsidRPr="009F1D36">
        <w:t xml:space="preserve">time plots of near-inertial velocities and near-inertial kinetic energy, NIKE, from 20 November 2017 to 30 January 2018. (a) Zonal near-inertial velocity, </w:t>
      </w:r>
      <m:oMath>
        <m:sSub>
          <m:sSubPr>
            <m:ctrlPr>
              <w:rPr>
                <w:rFonts w:ascii="Cambria Math" w:hAnsi="Cambria Math"/>
                <w:i/>
              </w:rPr>
            </m:ctrlPr>
          </m:sSubPr>
          <m:e>
            <m:r>
              <m:rPr>
                <m:sty m:val="bi"/>
              </m:rPr>
              <w:rPr>
                <w:rFonts w:ascii="Cambria Math" w:hAnsi="Cambria Math"/>
              </w:rPr>
              <m:t>u</m:t>
            </m:r>
          </m:e>
          <m:sub>
            <m:r>
              <m:rPr>
                <m:sty m:val="b"/>
              </m:rPr>
              <w:rPr>
                <w:rFonts w:ascii="Cambria Math" w:hAnsi="Cambria Math"/>
              </w:rPr>
              <m:t>ni</m:t>
            </m:r>
          </m:sub>
        </m:sSub>
      </m:oMath>
      <w:r w:rsidRPr="009F1D36">
        <w:t xml:space="preserve">. (b) Meridional near-inertial velocity, </w:t>
      </w:r>
      <m:oMath>
        <m:sSub>
          <m:sSubPr>
            <m:ctrlPr>
              <w:rPr>
                <w:rFonts w:ascii="Cambria Math" w:hAnsi="Cambria Math"/>
                <w:i/>
              </w:rPr>
            </m:ctrlPr>
          </m:sSubPr>
          <m:e>
            <m:r>
              <m:rPr>
                <m:sty m:val="bi"/>
              </m:rPr>
              <w:rPr>
                <w:rFonts w:ascii="Cambria Math" w:hAnsi="Cambria Math"/>
              </w:rPr>
              <m:t>v</m:t>
            </m:r>
          </m:e>
          <m:sub>
            <m:r>
              <m:rPr>
                <m:sty m:val="b"/>
              </m:rPr>
              <w:rPr>
                <w:rFonts w:ascii="Cambria Math" w:hAnsi="Cambria Math"/>
              </w:rPr>
              <m:t>ni</m:t>
            </m:r>
          </m:sub>
        </m:sSub>
      </m:oMath>
      <w:r w:rsidRPr="009F1D36">
        <w:t>. (c) Depth</w:t>
      </w:r>
      <w:r w:rsidRPr="009F1D36">
        <w:rPr>
          <w:rFonts w:hint="eastAsia"/>
        </w:rPr>
        <w:t>‐</w:t>
      </w:r>
      <w:r w:rsidRPr="009F1D36">
        <w:t>time plot of NIKE. (d) and (e) are the same with (c), but for the downward-propagating and upward-propagating NIKE. The black dashed line in (a) and (b) indicates the mixed layer depth (MLD).</w:t>
      </w:r>
      <w:r w:rsidR="00494D8B">
        <w:t xml:space="preserve"> </w:t>
      </w:r>
      <w:r w:rsidR="002C7AD7" w:rsidRPr="002C7AD7">
        <w:rPr>
          <w:color w:val="0000FF"/>
        </w:rPr>
        <w:t>The blue and brown circles in (c) indicate the time and depth of the maximum NIKE and one-tenth of the maximum NIKE for each NIW event, respectively.</w:t>
      </w:r>
    </w:p>
    <w:p w14:paraId="5E26B177" w14:textId="1A50380D" w:rsidR="00506AD5" w:rsidRPr="009F1D36" w:rsidRDefault="00506AD5" w:rsidP="00506AD5">
      <w:pPr>
        <w:pStyle w:val="2"/>
      </w:pPr>
      <w:r w:rsidRPr="009F1D36">
        <w:lastRenderedPageBreak/>
        <w:t xml:space="preserve">3.3 </w:t>
      </w:r>
      <w:r w:rsidRPr="009F1D36">
        <w:rPr>
          <w:rFonts w:eastAsiaTheme="minorEastAsia"/>
        </w:rPr>
        <w:t>Characteristics of the two NIWs</w:t>
      </w:r>
    </w:p>
    <w:p w14:paraId="6A2B76AF" w14:textId="784E9690" w:rsidR="007A55F6" w:rsidRPr="009F1D36" w:rsidRDefault="007A55F6" w:rsidP="007A55F6">
      <w:pPr>
        <w:rPr>
          <w:rFonts w:eastAsiaTheme="minorEastAsia"/>
          <w:lang w:val="en-US"/>
        </w:rPr>
      </w:pPr>
      <w:r w:rsidRPr="009F1D36">
        <w:rPr>
          <w:rFonts w:eastAsiaTheme="minorEastAsia"/>
          <w:lang w:val="en-US"/>
        </w:rPr>
        <w:t xml:space="preserve">According to </w:t>
      </w:r>
      <w:proofErr w:type="spellStart"/>
      <w:r w:rsidRPr="009F1D36">
        <w:rPr>
          <w:rFonts w:eastAsiaTheme="minorEastAsia"/>
          <w:lang w:val="en-US"/>
        </w:rPr>
        <w:t>Gonella</w:t>
      </w:r>
      <w:proofErr w:type="spellEnd"/>
      <w:r w:rsidRPr="009F1D36">
        <w:rPr>
          <w:rFonts w:eastAsiaTheme="minorEastAsia"/>
          <w:lang w:val="en-US"/>
        </w:rPr>
        <w:t xml:space="preserve"> (1972), rotary frequency spectra of raw velocities from ADCPs during the two winter storms are shown in Fig</w:t>
      </w:r>
      <w:r w:rsidR="00D93FAC" w:rsidRPr="009F1D36">
        <w:rPr>
          <w:rFonts w:eastAsiaTheme="minorEastAsia"/>
          <w:lang w:val="en-US"/>
        </w:rPr>
        <w:t>.</w:t>
      </w:r>
      <w:r w:rsidRPr="009F1D36">
        <w:rPr>
          <w:rFonts w:eastAsiaTheme="minorEastAsia"/>
          <w:lang w:val="en-US"/>
        </w:rPr>
        <w:t xml:space="preserve"> 6. Relative to the diurnal and semidiurnal tide</w:t>
      </w:r>
      <w:r w:rsidRPr="009F1D36">
        <w:rPr>
          <w:rFonts w:eastAsiaTheme="minorEastAsia" w:hint="eastAsia"/>
          <w:lang w:val="en-US"/>
        </w:rPr>
        <w:t>s</w:t>
      </w:r>
      <w:r w:rsidRPr="009F1D36">
        <w:rPr>
          <w:rFonts w:eastAsiaTheme="minorEastAsia"/>
          <w:lang w:val="en-US"/>
        </w:rPr>
        <w:t>,</w:t>
      </w:r>
      <w:r w:rsidRPr="009F1D36">
        <w:rPr>
          <w:rFonts w:eastAsiaTheme="minorEastAsia" w:hint="eastAsia"/>
          <w:lang w:val="en-US"/>
        </w:rPr>
        <w:t xml:space="preserve"> near-inertial energy exhibits significant clockwise polarization</w:t>
      </w:r>
      <w:r w:rsidRPr="009F1D36">
        <w:rPr>
          <w:rFonts w:eastAsiaTheme="minorEastAsia"/>
          <w:lang w:val="en-US"/>
        </w:rPr>
        <w:t xml:space="preserve">. </w:t>
      </w:r>
      <w:r w:rsidRPr="009F1D36">
        <w:rPr>
          <w:rFonts w:eastAsiaTheme="minorEastAsia" w:hint="eastAsia"/>
          <w:lang w:val="en-US"/>
        </w:rPr>
        <w:t xml:space="preserve">The near-inertial energy in clockwise polarization is approximately one to two orders of magnitude larger than that in counterclockwise polarization, consistent with the general characteristics of NIWs in the Northern Hemisphere. During the two wind storms, the near-inertial energy notably exceeds tidal energy, especially in the upper 300 m depth, dominating the energy within the internal wave spectrum. Additionally, the near-inertial frequency shows a red shift during WS2, indicative of the existence of positive relative </w:t>
      </w:r>
      <w:r w:rsidRPr="009F1D36">
        <w:rPr>
          <w:rFonts w:eastAsiaTheme="minorEastAsia"/>
          <w:lang w:val="en-US"/>
        </w:rPr>
        <w:t>vorticity</w:t>
      </w:r>
      <w:r w:rsidRPr="009F1D36">
        <w:rPr>
          <w:rFonts w:eastAsiaTheme="minorEastAsia" w:hint="eastAsia"/>
          <w:lang w:val="en-US"/>
        </w:rPr>
        <w:t xml:space="preserve"> or positive Doppler shift </w:t>
      </w:r>
      <w:r w:rsidRPr="009F1D36">
        <w:rPr>
          <w:rFonts w:eastAsiaTheme="minorEastAsia"/>
          <w:lang w:val="en-US"/>
        </w:rPr>
        <w:t>according</w:t>
      </w:r>
      <w:r w:rsidRPr="009F1D36">
        <w:rPr>
          <w:rFonts w:eastAsiaTheme="minorEastAsia" w:hint="eastAsia"/>
          <w:lang w:val="en-US"/>
        </w:rPr>
        <w:t xml:space="preserve"> to the frequency relationship (Kunze</w:t>
      </w:r>
      <w:r w:rsidR="008E5E30">
        <w:rPr>
          <w:rFonts w:eastAsiaTheme="minorEastAsia"/>
          <w:lang w:val="en-US"/>
        </w:rPr>
        <w:t>,</w:t>
      </w:r>
      <w:r w:rsidRPr="009F1D36">
        <w:rPr>
          <w:rFonts w:eastAsiaTheme="minorEastAsia" w:hint="eastAsia"/>
          <w:lang w:val="en-US"/>
        </w:rPr>
        <w:t xml:space="preserve"> 1985).</w:t>
      </w:r>
    </w:p>
    <w:p w14:paraId="69D71829" w14:textId="22BDCDFD" w:rsidR="008A39B8" w:rsidRPr="009F1D36" w:rsidRDefault="00712930" w:rsidP="00DA22D4">
      <w:pPr>
        <w:jc w:val="center"/>
        <w:rPr>
          <w:rFonts w:eastAsiaTheme="minorEastAsia"/>
          <w:lang w:val="en-US"/>
        </w:rPr>
      </w:pPr>
      <w:r>
        <w:rPr>
          <w:rFonts w:eastAsiaTheme="minorEastAsia"/>
          <w:noProof/>
          <w:lang w:val="en-US"/>
        </w:rPr>
        <w:drawing>
          <wp:inline distT="0" distB="0" distL="0" distR="0" wp14:anchorId="061C5D13" wp14:editId="3A3FD067">
            <wp:extent cx="5040000" cy="5284701"/>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40000" cy="5284701"/>
                    </a:xfrm>
                    <a:prstGeom prst="rect">
                      <a:avLst/>
                    </a:prstGeom>
                    <a:noFill/>
                  </pic:spPr>
                </pic:pic>
              </a:graphicData>
            </a:graphic>
          </wp:inline>
        </w:drawing>
      </w:r>
    </w:p>
    <w:p w14:paraId="6C906878" w14:textId="14DD7EAF" w:rsidR="00E22A54" w:rsidRPr="00452D7D" w:rsidRDefault="00E22A54" w:rsidP="00E22A54">
      <w:pPr>
        <w:pStyle w:val="ab"/>
        <w:rPr>
          <w:color w:val="0000FF"/>
        </w:rPr>
      </w:pPr>
      <w:r w:rsidRPr="00452D7D">
        <w:rPr>
          <w:color w:val="0000FF"/>
        </w:rPr>
        <w:lastRenderedPageBreak/>
        <w:t>Figure 6. Rotary frequency spectra of raw velocities observed from ADCPs during WS1 (a and b) and WS2 (c and d). Clockwise and anticlockwise polarization</w:t>
      </w:r>
      <w:r w:rsidR="00513ABC">
        <w:rPr>
          <w:color w:val="0000FF"/>
        </w:rPr>
        <w:t>s</w:t>
      </w:r>
      <w:r w:rsidRPr="00452D7D">
        <w:rPr>
          <w:color w:val="0000FF"/>
        </w:rPr>
        <w:t xml:space="preserve"> of velocities are </w:t>
      </w:r>
      <w:r w:rsidR="00513ABC">
        <w:rPr>
          <w:color w:val="0000FF"/>
        </w:rPr>
        <w:t>shown</w:t>
      </w:r>
      <w:r w:rsidRPr="00452D7D">
        <w:rPr>
          <w:color w:val="0000FF"/>
        </w:rPr>
        <w:t xml:space="preserve"> in (a-d). </w:t>
      </w:r>
      <w:r w:rsidR="000A5585">
        <w:rPr>
          <w:color w:val="0000FF"/>
        </w:rPr>
        <w:t>The v</w:t>
      </w:r>
      <w:r w:rsidRPr="00452D7D">
        <w:rPr>
          <w:color w:val="0000FF"/>
        </w:rPr>
        <w:t xml:space="preserve">ertical dashed lines in panels represent the local inertial frequency, </w:t>
      </w:r>
      <w:r w:rsidRPr="00452D7D">
        <w:rPr>
          <w:i/>
          <w:color w:val="0000FF"/>
        </w:rPr>
        <w:t>f</w:t>
      </w:r>
      <w:r w:rsidRPr="00452D7D">
        <w:rPr>
          <w:color w:val="0000FF"/>
          <w:vertAlign w:val="subscript"/>
        </w:rPr>
        <w:t>0</w:t>
      </w:r>
      <w:r w:rsidRPr="00452D7D">
        <w:rPr>
          <w:color w:val="0000FF"/>
        </w:rPr>
        <w:t>,</w:t>
      </w:r>
      <w:r w:rsidR="00452D7D" w:rsidRPr="00452D7D">
        <w:rPr>
          <w:color w:val="0000FF"/>
        </w:rPr>
        <w:t xml:space="preserve"> 0.98</w:t>
      </w:r>
      <w:r w:rsidR="00452D7D" w:rsidRPr="00452D7D">
        <w:rPr>
          <w:i/>
          <w:color w:val="0000FF"/>
        </w:rPr>
        <w:t xml:space="preserve"> f</w:t>
      </w:r>
      <w:r w:rsidR="00452D7D" w:rsidRPr="00452D7D">
        <w:rPr>
          <w:color w:val="0000FF"/>
          <w:vertAlign w:val="subscript"/>
        </w:rPr>
        <w:t>0</w:t>
      </w:r>
      <w:r w:rsidR="00452D7D" w:rsidRPr="00452D7D">
        <w:rPr>
          <w:color w:val="0000FF"/>
        </w:rPr>
        <w:t>, 1.01</w:t>
      </w:r>
      <w:r w:rsidR="00452D7D" w:rsidRPr="00452D7D">
        <w:rPr>
          <w:i/>
          <w:color w:val="0000FF"/>
        </w:rPr>
        <w:t xml:space="preserve"> f</w:t>
      </w:r>
      <w:r w:rsidR="00452D7D" w:rsidRPr="00452D7D">
        <w:rPr>
          <w:color w:val="0000FF"/>
          <w:vertAlign w:val="subscript"/>
        </w:rPr>
        <w:t>0</w:t>
      </w:r>
      <w:r w:rsidR="00452D7D" w:rsidRPr="00452D7D">
        <w:rPr>
          <w:color w:val="0000FF"/>
        </w:rPr>
        <w:t xml:space="preserve">, </w:t>
      </w:r>
      <w:r w:rsidRPr="00452D7D">
        <w:rPr>
          <w:color w:val="0000FF"/>
        </w:rPr>
        <w:t>diurnal tidal frequency, O</w:t>
      </w:r>
      <w:r w:rsidRPr="00452D7D">
        <w:rPr>
          <w:color w:val="0000FF"/>
          <w:vertAlign w:val="subscript"/>
        </w:rPr>
        <w:t>1</w:t>
      </w:r>
      <w:r w:rsidRPr="00452D7D">
        <w:rPr>
          <w:color w:val="0000FF"/>
        </w:rPr>
        <w:t xml:space="preserve"> and K</w:t>
      </w:r>
      <w:r w:rsidRPr="00452D7D">
        <w:rPr>
          <w:color w:val="0000FF"/>
          <w:vertAlign w:val="subscript"/>
        </w:rPr>
        <w:t>1</w:t>
      </w:r>
      <w:r w:rsidRPr="00452D7D">
        <w:rPr>
          <w:color w:val="0000FF"/>
        </w:rPr>
        <w:t>, and semidiurnal tidal frequency, M</w:t>
      </w:r>
      <w:r w:rsidRPr="00452D7D">
        <w:rPr>
          <w:color w:val="0000FF"/>
          <w:vertAlign w:val="subscript"/>
        </w:rPr>
        <w:t>2</w:t>
      </w:r>
      <w:r w:rsidRPr="00452D7D">
        <w:rPr>
          <w:color w:val="0000FF"/>
        </w:rPr>
        <w:t xml:space="preserve"> and S</w:t>
      </w:r>
      <w:r w:rsidRPr="00452D7D">
        <w:rPr>
          <w:color w:val="0000FF"/>
          <w:vertAlign w:val="subscript"/>
        </w:rPr>
        <w:t>2</w:t>
      </w:r>
      <w:r w:rsidRPr="00452D7D">
        <w:rPr>
          <w:color w:val="0000FF"/>
        </w:rPr>
        <w:t>, respectively.</w:t>
      </w:r>
    </w:p>
    <w:p w14:paraId="4F96073F" w14:textId="3AD37D69" w:rsidR="001E6BAA" w:rsidRPr="009F1D36" w:rsidRDefault="001E6BAA" w:rsidP="001E6BAA">
      <w:pPr>
        <w:rPr>
          <w:rFonts w:eastAsiaTheme="minorEastAsia"/>
          <w:lang w:val="en-US"/>
        </w:rPr>
      </w:pPr>
      <w:r w:rsidRPr="009F1D36">
        <w:rPr>
          <w:rFonts w:eastAsiaTheme="minorEastAsia"/>
          <w:lang w:val="en-US"/>
        </w:rPr>
        <w:t>To further quantify the NIW properties during the two winter storms, the wavelengths, intrinsic frequency, and group velocities of the two near-inertial events are estimated by applying a near-inertial ellipse analysis (Fig</w:t>
      </w:r>
      <w:r w:rsidR="00D93FAC" w:rsidRPr="009F1D36">
        <w:rPr>
          <w:rFonts w:eastAsiaTheme="minorEastAsia"/>
          <w:lang w:val="en-US"/>
        </w:rPr>
        <w:t>.</w:t>
      </w:r>
      <w:r w:rsidRPr="009F1D36">
        <w:rPr>
          <w:rFonts w:eastAsiaTheme="minorEastAsia"/>
          <w:lang w:val="en-US"/>
        </w:rPr>
        <w:t xml:space="preserve"> 7). Vertical wavelengths, </w:t>
      </w:r>
      <w:proofErr w:type="spellStart"/>
      <w:r w:rsidRPr="009F1D36">
        <w:rPr>
          <w:rFonts w:eastAsiaTheme="minorEastAsia"/>
          <w:lang w:val="en-US"/>
        </w:rPr>
        <w:t>λ</w:t>
      </w:r>
      <w:r w:rsidRPr="009F1D36">
        <w:rPr>
          <w:rFonts w:eastAsiaTheme="minorEastAsia"/>
          <w:i/>
          <w:vertAlign w:val="subscript"/>
          <w:lang w:val="en-US"/>
        </w:rPr>
        <w:t>z</w:t>
      </w:r>
      <w:proofErr w:type="spellEnd"/>
      <w:r w:rsidRPr="009F1D36">
        <w:rPr>
          <w:rFonts w:eastAsiaTheme="minorEastAsia"/>
          <w:lang w:val="en-US"/>
        </w:rPr>
        <w:t xml:space="preserve">, of NIWs can be estimated based on the vertical profiles of horizontal near-inertial velocities observed by ADCPs. For the two wave packets, their vertical wavelengths are 487 m and 372 m, respectively. According to directions of ellipse major axis combined with directions of background horizontal velocity (Chen et al., 2024), the propagation direction of near-inertial packets can be determined. Through least squares fitting following Hebert and </w:t>
      </w:r>
      <w:proofErr w:type="spellStart"/>
      <w:r w:rsidRPr="009F1D36">
        <w:rPr>
          <w:rFonts w:eastAsiaTheme="minorEastAsia"/>
          <w:lang w:val="en-US"/>
        </w:rPr>
        <w:t>Moum</w:t>
      </w:r>
      <w:proofErr w:type="spellEnd"/>
      <w:r w:rsidRPr="009F1D36">
        <w:rPr>
          <w:rFonts w:eastAsiaTheme="minorEastAsia"/>
          <w:lang w:val="en-US"/>
        </w:rPr>
        <w:t xml:space="preserve"> (1994), the observed frequency is extracted from the two NIW packets, with values of 1.01 </w:t>
      </w:r>
      <w:r w:rsidRPr="009F1D36">
        <w:rPr>
          <w:rFonts w:eastAsiaTheme="minorEastAsia"/>
          <w:i/>
          <w:lang w:val="en-US"/>
        </w:rPr>
        <w:t>f</w:t>
      </w:r>
      <w:r w:rsidRPr="009F1D36">
        <w:rPr>
          <w:rFonts w:eastAsiaTheme="minorEastAsia"/>
          <w:iCs/>
          <w:vertAlign w:val="subscript"/>
          <w:lang w:val="en-US"/>
        </w:rPr>
        <w:t>0</w:t>
      </w:r>
      <w:r w:rsidRPr="009F1D36">
        <w:rPr>
          <w:rFonts w:eastAsiaTheme="minorEastAsia"/>
          <w:lang w:val="en-US"/>
        </w:rPr>
        <w:t xml:space="preserve"> and 0.98 </w:t>
      </w:r>
      <w:r w:rsidRPr="009F1D36">
        <w:rPr>
          <w:rFonts w:eastAsiaTheme="minorEastAsia"/>
          <w:i/>
          <w:lang w:val="en-US"/>
        </w:rPr>
        <w:t>f</w:t>
      </w:r>
      <w:r w:rsidRPr="009F1D36">
        <w:rPr>
          <w:rFonts w:eastAsiaTheme="minorEastAsia"/>
          <w:iCs/>
          <w:vertAlign w:val="subscript"/>
          <w:lang w:val="en-US"/>
        </w:rPr>
        <w:t>0</w:t>
      </w:r>
      <w:r w:rsidRPr="009F1D36">
        <w:rPr>
          <w:rFonts w:eastAsiaTheme="minorEastAsia"/>
          <w:lang w:val="en-US"/>
        </w:rPr>
        <w:t xml:space="preserve">, respectively. Then, substituting the above parameters into </w:t>
      </w:r>
      <w:proofErr w:type="spellStart"/>
      <w:r w:rsidRPr="009F1D36">
        <w:rPr>
          <w:rFonts w:eastAsiaTheme="minorEastAsia"/>
          <w:lang w:val="en-US"/>
        </w:rPr>
        <w:t>Eqs</w:t>
      </w:r>
      <w:proofErr w:type="spellEnd"/>
      <w:r w:rsidRPr="009F1D36">
        <w:rPr>
          <w:rFonts w:eastAsiaTheme="minorEastAsia"/>
          <w:lang w:val="en-US"/>
        </w:rPr>
        <w:t>. (7 and 8) yields the effective Coriolis frequency</w:t>
      </w:r>
      <w:r w:rsidRPr="009F1D36">
        <w:rPr>
          <w:rFonts w:eastAsiaTheme="minorEastAsia" w:hint="eastAsia"/>
          <w:lang w:val="en-US"/>
        </w:rPr>
        <w:t>,</w:t>
      </w:r>
      <w:r w:rsidRPr="009F1D36">
        <w:rPr>
          <w:rFonts w:eastAsiaTheme="minorEastAsia"/>
          <w:iCs/>
          <w:lang w:val="en-US"/>
        </w:rPr>
        <w:t xml:space="preserve"> intrinsic frequency, and horizontal wavelength, </w:t>
      </w:r>
      <w:proofErr w:type="spellStart"/>
      <w:r w:rsidRPr="009F1D36">
        <w:rPr>
          <w:rFonts w:eastAsiaTheme="minorEastAsia"/>
          <w:lang w:val="en-US"/>
        </w:rPr>
        <w:t>λ</w:t>
      </w:r>
      <w:r w:rsidRPr="009F1D36">
        <w:rPr>
          <w:rFonts w:eastAsiaTheme="minorEastAsia"/>
          <w:iCs/>
          <w:vertAlign w:val="subscript"/>
          <w:lang w:val="en-US"/>
        </w:rPr>
        <w:t>H</w:t>
      </w:r>
      <w:proofErr w:type="spellEnd"/>
      <w:r w:rsidRPr="009F1D36">
        <w:rPr>
          <w:rFonts w:eastAsiaTheme="minorEastAsia"/>
          <w:iCs/>
          <w:lang w:val="en-US"/>
        </w:rPr>
        <w:t>.</w:t>
      </w:r>
      <w:r w:rsidRPr="009F1D36">
        <w:rPr>
          <w:rFonts w:eastAsiaTheme="minorEastAsia"/>
          <w:lang w:val="en-US"/>
        </w:rPr>
        <w:t xml:space="preserve"> Based on Eq. (9), vertical group velocity can be determined. For the two wave packets, the mean vertical group velocity</w:t>
      </w:r>
      <w:r w:rsidRPr="009F1D36">
        <w:rPr>
          <w:rFonts w:eastAsiaTheme="minorEastAsia"/>
          <w:iCs/>
          <w:lang w:val="en-US"/>
        </w:rPr>
        <w:t xml:space="preserve"> is </w:t>
      </w:r>
      <w:r w:rsidRPr="009F1D36">
        <w:rPr>
          <w:rFonts w:eastAsiaTheme="minorEastAsia"/>
          <w:lang w:val="en-US"/>
        </w:rPr>
        <w:t>31.2 m/day and 14.4 m/day, respectively, indicative of a slower vertical group velocity during WS2. Properties of the two wave packets are summarized in Table 1.</w:t>
      </w:r>
    </w:p>
    <w:p w14:paraId="41C23FE7" w14:textId="2C07541F" w:rsidR="001E6BAA" w:rsidRPr="009F1D36" w:rsidRDefault="00333CB2" w:rsidP="00DA22D4">
      <w:pPr>
        <w:jc w:val="center"/>
        <w:rPr>
          <w:rFonts w:eastAsiaTheme="minorEastAsia"/>
          <w:lang w:val="en-US"/>
        </w:rPr>
      </w:pPr>
      <w:r w:rsidRPr="009F1D36">
        <w:rPr>
          <w:noProof/>
        </w:rPr>
        <w:drawing>
          <wp:inline distT="0" distB="0" distL="0" distR="0" wp14:anchorId="4800B898" wp14:editId="1A18A83D">
            <wp:extent cx="5760000" cy="3363638"/>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00" cy="3363638"/>
                    </a:xfrm>
                    <a:prstGeom prst="rect">
                      <a:avLst/>
                    </a:prstGeom>
                    <a:noFill/>
                    <a:ln>
                      <a:noFill/>
                    </a:ln>
                  </pic:spPr>
                </pic:pic>
              </a:graphicData>
            </a:graphic>
          </wp:inline>
        </w:drawing>
      </w:r>
    </w:p>
    <w:p w14:paraId="11710F49" w14:textId="6AFEE98B" w:rsidR="00333CB2" w:rsidRPr="00133C8C" w:rsidRDefault="00333CB2" w:rsidP="00333CB2">
      <w:pPr>
        <w:pStyle w:val="ab"/>
        <w:rPr>
          <w:rFonts w:eastAsia="宋体"/>
        </w:rPr>
      </w:pPr>
      <w:r w:rsidRPr="009F1D36">
        <w:t xml:space="preserve">Figure 7. Depth-averaged </w:t>
      </w:r>
      <w:r w:rsidRPr="009F1D36">
        <w:rPr>
          <w:rFonts w:eastAsia="宋体"/>
        </w:rPr>
        <w:t>near-inertial ellipses at the depth range of 70 m to 300 m during WS1 and WS2.</w:t>
      </w:r>
      <w:r w:rsidRPr="009F1D36">
        <w:t xml:space="preserve"> </w:t>
      </w:r>
      <w:r w:rsidRPr="009F1D36">
        <w:rPr>
          <w:rFonts w:eastAsia="宋体"/>
        </w:rPr>
        <w:t xml:space="preserve">The brown dot and red triangle indicate the beginning and end of ellipse, respectively. The red ellipse is obtained from the least squares fitting following Hebert and </w:t>
      </w:r>
      <w:proofErr w:type="spellStart"/>
      <w:r w:rsidRPr="009F1D36">
        <w:rPr>
          <w:rFonts w:eastAsia="宋体"/>
        </w:rPr>
        <w:t>Moum</w:t>
      </w:r>
      <w:proofErr w:type="spellEnd"/>
      <w:r w:rsidRPr="009F1D36">
        <w:rPr>
          <w:rFonts w:eastAsia="宋体"/>
        </w:rPr>
        <w:t xml:space="preserve"> (1994).</w:t>
      </w:r>
      <w:r w:rsidRPr="009F1D36">
        <w:t xml:space="preserve"> </w:t>
      </w:r>
      <w:r w:rsidRPr="009F1D36">
        <w:rPr>
          <w:rFonts w:eastAsia="宋体"/>
        </w:rPr>
        <w:t xml:space="preserve">The </w:t>
      </w:r>
      <w:proofErr w:type="spellStart"/>
      <w:r w:rsidRPr="009F1D36">
        <w:rPr>
          <w:rFonts w:eastAsia="宋体"/>
        </w:rPr>
        <w:t>gray</w:t>
      </w:r>
      <w:proofErr w:type="spellEnd"/>
      <w:r w:rsidRPr="009F1D36">
        <w:rPr>
          <w:rFonts w:eastAsia="宋体"/>
        </w:rPr>
        <w:t xml:space="preserve"> and orange lines represent the mean directions of the NIW propagation, </w:t>
      </w:r>
      <w:r w:rsidRPr="009F1D36">
        <w:rPr>
          <w:i/>
        </w:rPr>
        <w:t>ϕ</w:t>
      </w:r>
      <w:r w:rsidRPr="009F1D36">
        <w:rPr>
          <w:rFonts w:eastAsia="宋体"/>
        </w:rPr>
        <w:t xml:space="preserve">, and the background horizontal current, </w:t>
      </w:r>
      <w:r w:rsidRPr="009F1D36">
        <w:rPr>
          <w:i/>
        </w:rPr>
        <w:t>θ</w:t>
      </w:r>
      <w:r w:rsidRPr="009F1D36">
        <w:rPr>
          <w:rFonts w:eastAsia="宋体"/>
        </w:rPr>
        <w:t xml:space="preserve">, respectively. The ratio of major axis to minor axis of the near-inertial ellipse, </w:t>
      </w:r>
      <w:r w:rsidRPr="009F1D36">
        <w:rPr>
          <w:rFonts w:eastAsia="宋体"/>
          <w:i/>
          <w:iCs/>
        </w:rPr>
        <w:t>r</w:t>
      </w:r>
      <w:r w:rsidRPr="009F1D36">
        <w:rPr>
          <w:rFonts w:eastAsia="宋体"/>
        </w:rPr>
        <w:t>, is indicated in the corresponding panel.</w:t>
      </w:r>
    </w:p>
    <w:p w14:paraId="4F175B86" w14:textId="7F4CB563" w:rsidR="008333B5" w:rsidRPr="009F1D36" w:rsidRDefault="008333B5" w:rsidP="008333B5">
      <w:pPr>
        <w:rPr>
          <w:rFonts w:eastAsiaTheme="minorEastAsia"/>
          <w:bCs/>
          <w:lang w:val="en-US"/>
        </w:rPr>
      </w:pPr>
      <w:r w:rsidRPr="009F1D36">
        <w:rPr>
          <w:rFonts w:eastAsiaTheme="minorEastAsia"/>
          <w:bCs/>
          <w:lang w:val="en-US"/>
        </w:rPr>
        <w:lastRenderedPageBreak/>
        <w:t>Table 1. Properties of the two NIW events</w:t>
      </w:r>
      <w:r w:rsidR="00C83F4E">
        <w:rPr>
          <w:rFonts w:eastAsiaTheme="minorEastAsia"/>
          <w:bCs/>
          <w:lang w:val="en-US"/>
        </w:rPr>
        <w:t>.</w:t>
      </w:r>
      <w:r w:rsidR="00C83F4E" w:rsidRPr="00FE76BD">
        <w:rPr>
          <w:color w:val="0000FF"/>
        </w:rPr>
        <w:t xml:space="preserve"> </w:t>
      </w:r>
      <w:r w:rsidR="00C83F4E" w:rsidRPr="00FE76BD">
        <w:rPr>
          <w:rFonts w:eastAsiaTheme="minorEastAsia"/>
          <w:bCs/>
          <w:color w:val="0000FF"/>
          <w:lang w:val="en-US"/>
        </w:rPr>
        <w:t>Errors (±) represent one standard deviation estimated from the corresponding internal wave parameters during each NIW event.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8333B5" w:rsidRPr="009F1D36" w14:paraId="61C620EE" w14:textId="77777777" w:rsidTr="0035261F">
        <w:tc>
          <w:tcPr>
            <w:tcW w:w="2765" w:type="dxa"/>
            <w:tcBorders>
              <w:top w:val="single" w:sz="12" w:space="0" w:color="auto"/>
              <w:bottom w:val="single" w:sz="12" w:space="0" w:color="auto"/>
            </w:tcBorders>
          </w:tcPr>
          <w:p w14:paraId="4E1F011D" w14:textId="77777777" w:rsidR="008333B5" w:rsidRPr="009F1D36" w:rsidRDefault="008333B5" w:rsidP="008333B5">
            <w:pPr>
              <w:rPr>
                <w:rFonts w:eastAsiaTheme="minorEastAsia"/>
                <w:lang w:val="en-US"/>
              </w:rPr>
            </w:pPr>
            <w:r w:rsidRPr="009F1D36">
              <w:rPr>
                <w:rFonts w:eastAsiaTheme="minorEastAsia"/>
                <w:lang w:val="en-US"/>
              </w:rPr>
              <w:t>Parameters</w:t>
            </w:r>
          </w:p>
        </w:tc>
        <w:tc>
          <w:tcPr>
            <w:tcW w:w="2765" w:type="dxa"/>
            <w:tcBorders>
              <w:top w:val="single" w:sz="12" w:space="0" w:color="auto"/>
              <w:bottom w:val="single" w:sz="12" w:space="0" w:color="auto"/>
            </w:tcBorders>
          </w:tcPr>
          <w:p w14:paraId="167AA2C9" w14:textId="77777777" w:rsidR="008333B5" w:rsidRPr="009F1D36" w:rsidRDefault="008333B5" w:rsidP="008333B5">
            <w:pPr>
              <w:rPr>
                <w:rFonts w:eastAsiaTheme="minorEastAsia"/>
                <w:lang w:val="en-US"/>
              </w:rPr>
            </w:pPr>
            <w:r w:rsidRPr="009F1D36">
              <w:rPr>
                <w:rFonts w:eastAsiaTheme="minorEastAsia"/>
                <w:lang w:val="en-US"/>
              </w:rPr>
              <w:t>WS1</w:t>
            </w:r>
          </w:p>
        </w:tc>
        <w:tc>
          <w:tcPr>
            <w:tcW w:w="2766" w:type="dxa"/>
            <w:tcBorders>
              <w:top w:val="single" w:sz="12" w:space="0" w:color="auto"/>
              <w:bottom w:val="single" w:sz="12" w:space="0" w:color="auto"/>
            </w:tcBorders>
          </w:tcPr>
          <w:p w14:paraId="79C3A60C" w14:textId="77777777" w:rsidR="008333B5" w:rsidRPr="009F1D36" w:rsidRDefault="008333B5" w:rsidP="008333B5">
            <w:pPr>
              <w:rPr>
                <w:rFonts w:eastAsiaTheme="minorEastAsia"/>
                <w:lang w:val="en-US"/>
              </w:rPr>
            </w:pPr>
            <w:r w:rsidRPr="009F1D36">
              <w:rPr>
                <w:rFonts w:eastAsiaTheme="minorEastAsia"/>
                <w:lang w:val="en-US"/>
              </w:rPr>
              <w:t>WS2</w:t>
            </w:r>
          </w:p>
        </w:tc>
      </w:tr>
      <w:tr w:rsidR="008333B5" w:rsidRPr="009F1D36" w14:paraId="7527709F" w14:textId="77777777" w:rsidTr="0035261F">
        <w:tc>
          <w:tcPr>
            <w:tcW w:w="2765" w:type="dxa"/>
            <w:tcBorders>
              <w:top w:val="single" w:sz="12" w:space="0" w:color="auto"/>
            </w:tcBorders>
            <w:vAlign w:val="center"/>
          </w:tcPr>
          <w:p w14:paraId="08EA2CFF" w14:textId="77777777" w:rsidR="008333B5" w:rsidRPr="009F1D36" w:rsidRDefault="008333B5" w:rsidP="008333B5">
            <w:pPr>
              <w:rPr>
                <w:rFonts w:eastAsiaTheme="minorEastAsia"/>
                <w:i/>
                <w:lang w:val="en-US"/>
              </w:rPr>
            </w:pPr>
            <w:r w:rsidRPr="009F1D36">
              <w:rPr>
                <w:rFonts w:eastAsiaTheme="minorEastAsia"/>
                <w:i/>
                <w:lang w:val="en-US"/>
              </w:rPr>
              <w:t>ϕ</w:t>
            </w:r>
          </w:p>
        </w:tc>
        <w:tc>
          <w:tcPr>
            <w:tcW w:w="2765" w:type="dxa"/>
            <w:tcBorders>
              <w:top w:val="single" w:sz="12" w:space="0" w:color="auto"/>
            </w:tcBorders>
            <w:vAlign w:val="center"/>
          </w:tcPr>
          <w:p w14:paraId="1ACCE0A5" w14:textId="77777777" w:rsidR="008333B5" w:rsidRPr="009F1D36" w:rsidRDefault="008333B5" w:rsidP="008333B5">
            <w:pPr>
              <w:rPr>
                <w:rFonts w:eastAsiaTheme="minorEastAsia"/>
                <w:lang w:val="en-US"/>
              </w:rPr>
            </w:pPr>
            <w:r w:rsidRPr="009F1D36">
              <w:rPr>
                <w:rFonts w:eastAsiaTheme="minorEastAsia"/>
                <w:lang w:val="en-US"/>
              </w:rPr>
              <w:t>233°</w:t>
            </w:r>
          </w:p>
        </w:tc>
        <w:tc>
          <w:tcPr>
            <w:tcW w:w="2766" w:type="dxa"/>
            <w:tcBorders>
              <w:top w:val="single" w:sz="12" w:space="0" w:color="auto"/>
            </w:tcBorders>
            <w:vAlign w:val="center"/>
          </w:tcPr>
          <w:p w14:paraId="40D2E1A6" w14:textId="77777777" w:rsidR="008333B5" w:rsidRPr="009F1D36" w:rsidRDefault="008333B5" w:rsidP="008333B5">
            <w:pPr>
              <w:rPr>
                <w:rFonts w:eastAsiaTheme="minorEastAsia"/>
                <w:lang w:val="en-US"/>
              </w:rPr>
            </w:pPr>
            <w:r w:rsidRPr="009F1D36">
              <w:rPr>
                <w:rFonts w:eastAsiaTheme="minorEastAsia"/>
                <w:lang w:val="en-US"/>
              </w:rPr>
              <w:t>348°</w:t>
            </w:r>
          </w:p>
        </w:tc>
      </w:tr>
      <w:tr w:rsidR="008333B5" w:rsidRPr="009F1D36" w14:paraId="4339AFB1" w14:textId="77777777" w:rsidTr="0035261F">
        <w:tc>
          <w:tcPr>
            <w:tcW w:w="2765" w:type="dxa"/>
            <w:vAlign w:val="center"/>
          </w:tcPr>
          <w:p w14:paraId="0518835E" w14:textId="77777777" w:rsidR="008333B5" w:rsidRPr="009F1D36" w:rsidRDefault="008333B5" w:rsidP="008333B5">
            <w:pPr>
              <w:rPr>
                <w:rFonts w:eastAsiaTheme="minorEastAsia"/>
                <w:i/>
                <w:lang w:val="en-US"/>
              </w:rPr>
            </w:pPr>
            <w:r w:rsidRPr="009F1D36">
              <w:rPr>
                <w:rFonts w:eastAsiaTheme="minorEastAsia"/>
                <w:i/>
                <w:lang w:val="en-US"/>
              </w:rPr>
              <w:t>ω</w:t>
            </w:r>
            <w:r w:rsidRPr="009F1D36">
              <w:rPr>
                <w:rFonts w:eastAsiaTheme="minorEastAsia"/>
                <w:iCs/>
                <w:vertAlign w:val="subscript"/>
                <w:lang w:val="en-US"/>
              </w:rPr>
              <w:t>0</w:t>
            </w:r>
            <w:r w:rsidRPr="009F1D36">
              <w:rPr>
                <w:rFonts w:eastAsiaTheme="minorEastAsia"/>
                <w:i/>
                <w:lang w:val="en-US"/>
              </w:rPr>
              <w:t>/f</w:t>
            </w:r>
            <w:r w:rsidRPr="009F1D36">
              <w:rPr>
                <w:rFonts w:eastAsiaTheme="minorEastAsia"/>
                <w:iCs/>
                <w:vertAlign w:val="subscript"/>
                <w:lang w:val="en-US"/>
              </w:rPr>
              <w:t>0</w:t>
            </w:r>
          </w:p>
        </w:tc>
        <w:tc>
          <w:tcPr>
            <w:tcW w:w="2765" w:type="dxa"/>
            <w:vAlign w:val="center"/>
          </w:tcPr>
          <w:p w14:paraId="18746D84" w14:textId="77777777" w:rsidR="008333B5" w:rsidRPr="009F1D36" w:rsidRDefault="008333B5" w:rsidP="008333B5">
            <w:pPr>
              <w:rPr>
                <w:rFonts w:eastAsiaTheme="minorEastAsia"/>
                <w:lang w:val="en-US"/>
              </w:rPr>
            </w:pPr>
            <w:r w:rsidRPr="009F1D36">
              <w:rPr>
                <w:rFonts w:eastAsiaTheme="minorEastAsia"/>
                <w:lang w:val="en-US"/>
              </w:rPr>
              <w:t>1.01</w:t>
            </w:r>
          </w:p>
        </w:tc>
        <w:tc>
          <w:tcPr>
            <w:tcW w:w="2766" w:type="dxa"/>
            <w:vAlign w:val="center"/>
          </w:tcPr>
          <w:p w14:paraId="459A158E" w14:textId="77777777" w:rsidR="008333B5" w:rsidRPr="009F1D36" w:rsidRDefault="008333B5" w:rsidP="008333B5">
            <w:pPr>
              <w:rPr>
                <w:rFonts w:eastAsiaTheme="minorEastAsia"/>
                <w:lang w:val="en-US"/>
              </w:rPr>
            </w:pPr>
            <w:r w:rsidRPr="009F1D36">
              <w:rPr>
                <w:rFonts w:eastAsiaTheme="minorEastAsia"/>
                <w:lang w:val="en-US"/>
              </w:rPr>
              <w:t>0.98</w:t>
            </w:r>
          </w:p>
        </w:tc>
      </w:tr>
      <w:tr w:rsidR="008333B5" w:rsidRPr="009F1D36" w14:paraId="0EDDFB94" w14:textId="77777777" w:rsidTr="0035261F">
        <w:tc>
          <w:tcPr>
            <w:tcW w:w="2765" w:type="dxa"/>
            <w:vAlign w:val="center"/>
          </w:tcPr>
          <w:p w14:paraId="1716019B" w14:textId="77777777" w:rsidR="008333B5" w:rsidRPr="009F1D36" w:rsidRDefault="008333B5" w:rsidP="008333B5">
            <w:pPr>
              <w:rPr>
                <w:rFonts w:eastAsiaTheme="minorEastAsia"/>
                <w:i/>
                <w:lang w:val="en-US"/>
              </w:rPr>
            </w:pPr>
            <w:r w:rsidRPr="009F1D36">
              <w:rPr>
                <w:rFonts w:eastAsiaTheme="minorEastAsia"/>
                <w:i/>
                <w:lang w:val="en-US"/>
              </w:rPr>
              <w:t>r</w:t>
            </w:r>
          </w:p>
          <w:p w14:paraId="424844CA" w14:textId="77777777" w:rsidR="008333B5" w:rsidRPr="009F1D36" w:rsidRDefault="008333B5" w:rsidP="008333B5">
            <w:pPr>
              <w:rPr>
                <w:rFonts w:eastAsiaTheme="minorEastAsia"/>
                <w:i/>
                <w:lang w:val="en-US"/>
              </w:rPr>
            </w:pPr>
            <w:r w:rsidRPr="009F1D36">
              <w:rPr>
                <w:rFonts w:eastAsiaTheme="minorEastAsia"/>
                <w:i/>
                <w:lang w:val="en-US"/>
              </w:rPr>
              <w:t>θ</w:t>
            </w:r>
          </w:p>
        </w:tc>
        <w:tc>
          <w:tcPr>
            <w:tcW w:w="2765" w:type="dxa"/>
            <w:vAlign w:val="center"/>
          </w:tcPr>
          <w:p w14:paraId="6983DD09" w14:textId="77777777" w:rsidR="008333B5" w:rsidRPr="009F1D36" w:rsidRDefault="008333B5" w:rsidP="008333B5">
            <w:pPr>
              <w:rPr>
                <w:rFonts w:eastAsiaTheme="minorEastAsia"/>
                <w:lang w:val="en-US"/>
              </w:rPr>
            </w:pPr>
            <w:r w:rsidRPr="009F1D36">
              <w:rPr>
                <w:rFonts w:eastAsiaTheme="minorEastAsia"/>
                <w:lang w:val="en-US"/>
              </w:rPr>
              <w:t>1.04</w:t>
            </w:r>
          </w:p>
          <w:p w14:paraId="02C39271" w14:textId="77777777" w:rsidR="008333B5" w:rsidRPr="009F1D36" w:rsidRDefault="008333B5" w:rsidP="008333B5">
            <w:pPr>
              <w:rPr>
                <w:rFonts w:eastAsiaTheme="minorEastAsia"/>
                <w:lang w:val="en-US"/>
              </w:rPr>
            </w:pPr>
            <w:r w:rsidRPr="009F1D36">
              <w:rPr>
                <w:rFonts w:eastAsiaTheme="minorEastAsia"/>
                <w:lang w:val="en-US"/>
              </w:rPr>
              <w:t>109°±6°</w:t>
            </w:r>
          </w:p>
        </w:tc>
        <w:tc>
          <w:tcPr>
            <w:tcW w:w="2766" w:type="dxa"/>
            <w:vAlign w:val="center"/>
          </w:tcPr>
          <w:p w14:paraId="23D5A94F" w14:textId="77777777" w:rsidR="008333B5" w:rsidRPr="009F1D36" w:rsidRDefault="008333B5" w:rsidP="008333B5">
            <w:pPr>
              <w:rPr>
                <w:rFonts w:eastAsiaTheme="minorEastAsia"/>
                <w:lang w:val="en-US"/>
              </w:rPr>
            </w:pPr>
            <w:r w:rsidRPr="009F1D36">
              <w:rPr>
                <w:rFonts w:eastAsiaTheme="minorEastAsia"/>
                <w:lang w:val="en-US"/>
              </w:rPr>
              <w:t>1.02</w:t>
            </w:r>
          </w:p>
          <w:p w14:paraId="56CCEE47" w14:textId="77777777" w:rsidR="008333B5" w:rsidRPr="009F1D36" w:rsidRDefault="008333B5" w:rsidP="008333B5">
            <w:pPr>
              <w:rPr>
                <w:rFonts w:eastAsiaTheme="minorEastAsia"/>
                <w:lang w:val="en-US"/>
              </w:rPr>
            </w:pPr>
            <w:r w:rsidRPr="009F1D36">
              <w:rPr>
                <w:rFonts w:eastAsiaTheme="minorEastAsia"/>
                <w:lang w:val="en-US"/>
              </w:rPr>
              <w:t>109°±2°</w:t>
            </w:r>
          </w:p>
        </w:tc>
      </w:tr>
      <w:tr w:rsidR="008333B5" w:rsidRPr="009F1D36" w14:paraId="446A7104" w14:textId="77777777" w:rsidTr="0035261F">
        <w:tc>
          <w:tcPr>
            <w:tcW w:w="2765" w:type="dxa"/>
            <w:vAlign w:val="center"/>
          </w:tcPr>
          <w:p w14:paraId="750911D0" w14:textId="77777777" w:rsidR="008333B5" w:rsidRPr="009F1D36" w:rsidRDefault="008333B5" w:rsidP="008333B5">
            <w:pPr>
              <w:rPr>
                <w:rFonts w:eastAsiaTheme="minorEastAsia"/>
                <w:lang w:val="en-US"/>
              </w:rPr>
            </w:pPr>
            <w:proofErr w:type="spellStart"/>
            <w:r w:rsidRPr="009F1D36">
              <w:rPr>
                <w:rFonts w:eastAsiaTheme="minorEastAsia"/>
                <w:lang w:val="en-US"/>
              </w:rPr>
              <w:t>λ</w:t>
            </w:r>
            <w:r w:rsidRPr="009F1D36">
              <w:rPr>
                <w:rFonts w:eastAsiaTheme="minorEastAsia"/>
                <w:iCs/>
                <w:vertAlign w:val="subscript"/>
                <w:lang w:val="en-US"/>
              </w:rPr>
              <w:t>H</w:t>
            </w:r>
            <w:proofErr w:type="spellEnd"/>
          </w:p>
        </w:tc>
        <w:tc>
          <w:tcPr>
            <w:tcW w:w="2765" w:type="dxa"/>
            <w:vAlign w:val="center"/>
          </w:tcPr>
          <w:p w14:paraId="77FD497A" w14:textId="77777777" w:rsidR="008333B5" w:rsidRPr="009F1D36" w:rsidRDefault="008333B5" w:rsidP="008333B5">
            <w:pPr>
              <w:rPr>
                <w:rFonts w:eastAsiaTheme="minorEastAsia"/>
                <w:lang w:val="en-US"/>
              </w:rPr>
            </w:pPr>
            <w:r w:rsidRPr="009F1D36">
              <w:rPr>
                <w:rFonts w:eastAsiaTheme="minorEastAsia"/>
                <w:lang w:val="en-US"/>
              </w:rPr>
              <w:t>244±142 km</w:t>
            </w:r>
          </w:p>
        </w:tc>
        <w:tc>
          <w:tcPr>
            <w:tcW w:w="2766" w:type="dxa"/>
            <w:vAlign w:val="center"/>
          </w:tcPr>
          <w:p w14:paraId="4AF8C355" w14:textId="77777777" w:rsidR="008333B5" w:rsidRPr="009F1D36" w:rsidRDefault="008333B5" w:rsidP="008333B5">
            <w:pPr>
              <w:rPr>
                <w:rFonts w:eastAsiaTheme="minorEastAsia"/>
                <w:lang w:val="en-US"/>
              </w:rPr>
            </w:pPr>
            <w:r w:rsidRPr="009F1D36">
              <w:rPr>
                <w:rFonts w:eastAsiaTheme="minorEastAsia"/>
                <w:lang w:val="en-US"/>
              </w:rPr>
              <w:t>211±96 km</w:t>
            </w:r>
          </w:p>
        </w:tc>
      </w:tr>
      <w:tr w:rsidR="008333B5" w:rsidRPr="009F1D36" w14:paraId="4401EE27" w14:textId="77777777" w:rsidTr="0035261F">
        <w:tc>
          <w:tcPr>
            <w:tcW w:w="2765" w:type="dxa"/>
            <w:vAlign w:val="center"/>
          </w:tcPr>
          <w:p w14:paraId="427E77D3" w14:textId="77777777" w:rsidR="008333B5" w:rsidRPr="009F1D36" w:rsidRDefault="008333B5" w:rsidP="008333B5">
            <w:pPr>
              <w:rPr>
                <w:rFonts w:eastAsiaTheme="minorEastAsia"/>
                <w:lang w:val="en-US"/>
              </w:rPr>
            </w:pPr>
            <w:proofErr w:type="spellStart"/>
            <w:r w:rsidRPr="009F1D36">
              <w:rPr>
                <w:rFonts w:eastAsiaTheme="minorEastAsia"/>
                <w:lang w:val="en-US"/>
              </w:rPr>
              <w:t>λ</w:t>
            </w:r>
            <w:r w:rsidRPr="009F1D36">
              <w:rPr>
                <w:rFonts w:eastAsiaTheme="minorEastAsia"/>
                <w:i/>
                <w:vertAlign w:val="subscript"/>
                <w:lang w:val="en-US"/>
              </w:rPr>
              <w:t>z</w:t>
            </w:r>
            <w:proofErr w:type="spellEnd"/>
          </w:p>
        </w:tc>
        <w:tc>
          <w:tcPr>
            <w:tcW w:w="2765" w:type="dxa"/>
            <w:vAlign w:val="center"/>
          </w:tcPr>
          <w:p w14:paraId="08C7BD89" w14:textId="77777777" w:rsidR="008333B5" w:rsidRPr="009F1D36" w:rsidRDefault="008333B5" w:rsidP="008333B5">
            <w:pPr>
              <w:rPr>
                <w:rFonts w:eastAsiaTheme="minorEastAsia"/>
                <w:lang w:val="en-US"/>
              </w:rPr>
            </w:pPr>
            <w:r w:rsidRPr="009F1D36">
              <w:rPr>
                <w:rFonts w:eastAsiaTheme="minorEastAsia"/>
                <w:lang w:val="en-US"/>
              </w:rPr>
              <w:t>487±70 m</w:t>
            </w:r>
          </w:p>
        </w:tc>
        <w:tc>
          <w:tcPr>
            <w:tcW w:w="2766" w:type="dxa"/>
            <w:vAlign w:val="center"/>
          </w:tcPr>
          <w:p w14:paraId="71BEE91D" w14:textId="77777777" w:rsidR="008333B5" w:rsidRPr="009F1D36" w:rsidRDefault="008333B5" w:rsidP="008333B5">
            <w:pPr>
              <w:rPr>
                <w:rFonts w:eastAsiaTheme="minorEastAsia"/>
                <w:lang w:val="en-US"/>
              </w:rPr>
            </w:pPr>
            <w:r w:rsidRPr="009F1D36">
              <w:rPr>
                <w:rFonts w:eastAsiaTheme="minorEastAsia"/>
                <w:lang w:val="en-US"/>
              </w:rPr>
              <w:t>372±62 m</w:t>
            </w:r>
          </w:p>
        </w:tc>
      </w:tr>
      <w:tr w:rsidR="008333B5" w:rsidRPr="009F1D36" w14:paraId="3942E009" w14:textId="77777777" w:rsidTr="0035261F">
        <w:tc>
          <w:tcPr>
            <w:tcW w:w="2765" w:type="dxa"/>
            <w:tcBorders>
              <w:bottom w:val="single" w:sz="12" w:space="0" w:color="auto"/>
            </w:tcBorders>
            <w:vAlign w:val="center"/>
          </w:tcPr>
          <w:p w14:paraId="191A284F" w14:textId="77777777" w:rsidR="008333B5" w:rsidRPr="009F1D36" w:rsidRDefault="008333B5" w:rsidP="008333B5">
            <w:pPr>
              <w:rPr>
                <w:rFonts w:eastAsiaTheme="minorEastAsia"/>
                <w:i/>
                <w:vertAlign w:val="subscript"/>
                <w:lang w:val="en-US"/>
              </w:rPr>
            </w:pPr>
            <w:proofErr w:type="spellStart"/>
            <w:r w:rsidRPr="009F1D36">
              <w:rPr>
                <w:rFonts w:eastAsiaTheme="minorEastAsia"/>
                <w:i/>
                <w:lang w:val="en-US"/>
              </w:rPr>
              <w:t>ω</w:t>
            </w:r>
            <w:r w:rsidRPr="009F1D36">
              <w:rPr>
                <w:rFonts w:eastAsiaTheme="minorEastAsia"/>
                <w:iCs/>
                <w:vertAlign w:val="subscript"/>
                <w:lang w:val="en-US"/>
              </w:rPr>
              <w:t>i</w:t>
            </w:r>
            <w:proofErr w:type="spellEnd"/>
            <w:r w:rsidRPr="009F1D36">
              <w:rPr>
                <w:rFonts w:eastAsiaTheme="minorEastAsia"/>
                <w:i/>
                <w:vertAlign w:val="subscript"/>
                <w:lang w:val="en-US"/>
              </w:rPr>
              <w:t xml:space="preserve"> </w:t>
            </w:r>
            <w:r w:rsidRPr="009F1D36">
              <w:rPr>
                <w:rFonts w:eastAsiaTheme="minorEastAsia"/>
                <w:i/>
                <w:lang w:val="en-US"/>
              </w:rPr>
              <w:t>/f</w:t>
            </w:r>
            <w:r w:rsidRPr="009F1D36">
              <w:rPr>
                <w:rFonts w:eastAsiaTheme="minorEastAsia"/>
                <w:iCs/>
                <w:vertAlign w:val="subscript"/>
                <w:lang w:val="en-US"/>
              </w:rPr>
              <w:t>0</w:t>
            </w:r>
          </w:p>
          <w:p w14:paraId="1B8925E2" w14:textId="77777777" w:rsidR="008333B5" w:rsidRPr="009F1D36" w:rsidRDefault="008333B5" w:rsidP="008333B5">
            <w:pPr>
              <w:rPr>
                <w:rFonts w:eastAsiaTheme="minorEastAsia"/>
                <w:i/>
                <w:vertAlign w:val="subscript"/>
                <w:lang w:val="en-US"/>
              </w:rPr>
            </w:pPr>
            <w:proofErr w:type="spellStart"/>
            <w:r w:rsidRPr="009F1D36">
              <w:rPr>
                <w:rFonts w:eastAsiaTheme="minorEastAsia"/>
                <w:i/>
                <w:lang w:val="en-US"/>
              </w:rPr>
              <w:t>f</w:t>
            </w:r>
            <w:r w:rsidRPr="009F1D36">
              <w:rPr>
                <w:rFonts w:eastAsiaTheme="minorEastAsia"/>
                <w:iCs/>
                <w:vertAlign w:val="subscript"/>
                <w:lang w:val="en-US"/>
              </w:rPr>
              <w:t>eff</w:t>
            </w:r>
            <w:proofErr w:type="spellEnd"/>
            <w:r w:rsidRPr="009F1D36">
              <w:rPr>
                <w:rFonts w:eastAsiaTheme="minorEastAsia"/>
                <w:i/>
                <w:lang w:val="en-US"/>
              </w:rPr>
              <w:t>/f</w:t>
            </w:r>
            <w:r w:rsidRPr="009F1D36">
              <w:rPr>
                <w:rFonts w:eastAsiaTheme="minorEastAsia"/>
                <w:iCs/>
                <w:vertAlign w:val="subscript"/>
                <w:lang w:val="en-US"/>
              </w:rPr>
              <w:t>0</w:t>
            </w:r>
          </w:p>
          <w:p w14:paraId="777F1801" w14:textId="77777777" w:rsidR="008333B5" w:rsidRPr="009F1D36" w:rsidRDefault="008333B5" w:rsidP="008333B5">
            <w:pPr>
              <w:rPr>
                <w:rFonts w:eastAsiaTheme="minorEastAsia"/>
                <w:i/>
                <w:lang w:val="en-US"/>
              </w:rPr>
            </w:pPr>
            <w:proofErr w:type="spellStart"/>
            <w:r w:rsidRPr="009F1D36">
              <w:rPr>
                <w:rFonts w:eastAsiaTheme="minorEastAsia"/>
                <w:i/>
                <w:lang w:val="en-US"/>
              </w:rPr>
              <w:t>C</w:t>
            </w:r>
            <w:r w:rsidRPr="009F1D36">
              <w:rPr>
                <w:rFonts w:eastAsiaTheme="minorEastAsia"/>
                <w:iCs/>
                <w:vertAlign w:val="subscript"/>
                <w:lang w:val="en-US"/>
              </w:rPr>
              <w:t>gz</w:t>
            </w:r>
            <w:proofErr w:type="spellEnd"/>
          </w:p>
        </w:tc>
        <w:tc>
          <w:tcPr>
            <w:tcW w:w="2765" w:type="dxa"/>
            <w:tcBorders>
              <w:bottom w:val="single" w:sz="12" w:space="0" w:color="auto"/>
            </w:tcBorders>
            <w:vAlign w:val="center"/>
          </w:tcPr>
          <w:p w14:paraId="61C8D473" w14:textId="77777777" w:rsidR="008333B5" w:rsidRPr="009F1D36" w:rsidRDefault="008333B5" w:rsidP="008333B5">
            <w:pPr>
              <w:rPr>
                <w:rFonts w:eastAsiaTheme="minorEastAsia"/>
                <w:lang w:val="en-US"/>
              </w:rPr>
            </w:pPr>
            <w:r w:rsidRPr="009F1D36">
              <w:rPr>
                <w:rFonts w:eastAsiaTheme="minorEastAsia"/>
                <w:lang w:val="en-US"/>
              </w:rPr>
              <w:t>1.04±0.02</w:t>
            </w:r>
          </w:p>
          <w:p w14:paraId="708B23CE" w14:textId="77777777" w:rsidR="008333B5" w:rsidRPr="009F1D36" w:rsidRDefault="008333B5" w:rsidP="008333B5">
            <w:pPr>
              <w:rPr>
                <w:rFonts w:eastAsiaTheme="minorEastAsia"/>
                <w:lang w:val="en-US"/>
              </w:rPr>
            </w:pPr>
            <w:r w:rsidRPr="009F1D36">
              <w:rPr>
                <w:rFonts w:eastAsiaTheme="minorEastAsia"/>
                <w:lang w:val="en-US"/>
              </w:rPr>
              <w:t>1.01±0.01</w:t>
            </w:r>
          </w:p>
          <w:p w14:paraId="24E9827C" w14:textId="77777777" w:rsidR="008333B5" w:rsidRPr="009F1D36" w:rsidRDefault="008333B5" w:rsidP="008333B5">
            <w:pPr>
              <w:rPr>
                <w:rFonts w:eastAsiaTheme="minorEastAsia"/>
                <w:lang w:val="en-US"/>
              </w:rPr>
            </w:pPr>
            <w:r w:rsidRPr="009F1D36">
              <w:rPr>
                <w:rFonts w:eastAsiaTheme="minorEastAsia"/>
                <w:lang w:val="en-US"/>
              </w:rPr>
              <w:t>31.2±0.3 m/day</w:t>
            </w:r>
          </w:p>
        </w:tc>
        <w:tc>
          <w:tcPr>
            <w:tcW w:w="2766" w:type="dxa"/>
            <w:tcBorders>
              <w:bottom w:val="single" w:sz="12" w:space="0" w:color="auto"/>
            </w:tcBorders>
            <w:vAlign w:val="center"/>
          </w:tcPr>
          <w:p w14:paraId="2D3F9136" w14:textId="77777777" w:rsidR="008333B5" w:rsidRPr="009F1D36" w:rsidRDefault="008333B5" w:rsidP="008333B5">
            <w:pPr>
              <w:rPr>
                <w:rFonts w:eastAsiaTheme="minorEastAsia"/>
                <w:lang w:val="en-US"/>
              </w:rPr>
            </w:pPr>
            <w:r w:rsidRPr="009F1D36">
              <w:rPr>
                <w:rFonts w:eastAsiaTheme="minorEastAsia"/>
                <w:lang w:val="en-US"/>
              </w:rPr>
              <w:t>1.01±0.01</w:t>
            </w:r>
          </w:p>
          <w:p w14:paraId="7AB28700" w14:textId="77777777" w:rsidR="008333B5" w:rsidRPr="009F1D36" w:rsidRDefault="008333B5" w:rsidP="008333B5">
            <w:pPr>
              <w:rPr>
                <w:rFonts w:eastAsiaTheme="minorEastAsia"/>
                <w:lang w:val="en-US"/>
              </w:rPr>
            </w:pPr>
            <w:r w:rsidRPr="009F1D36">
              <w:rPr>
                <w:rFonts w:eastAsiaTheme="minorEastAsia"/>
                <w:lang w:val="en-US"/>
              </w:rPr>
              <w:t>0.98±0.01</w:t>
            </w:r>
          </w:p>
          <w:p w14:paraId="2DF208A8" w14:textId="77777777" w:rsidR="008333B5" w:rsidRPr="009F1D36" w:rsidRDefault="008333B5" w:rsidP="008333B5">
            <w:pPr>
              <w:rPr>
                <w:rFonts w:eastAsiaTheme="minorEastAsia"/>
                <w:lang w:val="en-US"/>
              </w:rPr>
            </w:pPr>
            <w:r w:rsidRPr="009F1D36">
              <w:rPr>
                <w:rFonts w:eastAsiaTheme="minorEastAsia"/>
                <w:lang w:val="en-US"/>
              </w:rPr>
              <w:t>14.4±0.1 m/day</w:t>
            </w:r>
          </w:p>
        </w:tc>
      </w:tr>
    </w:tbl>
    <w:p w14:paraId="7A640402" w14:textId="77777777" w:rsidR="0041312F" w:rsidRPr="009F1D36" w:rsidRDefault="0041312F" w:rsidP="0041312F">
      <w:r w:rsidRPr="009F1D36">
        <w:t>Next, the horizontal near-inertial velocities during WS1 and WS2 are projected onto the first 20 vertical baroclinic modes to investigate the modal characteristics of NIWs. Figures 8(a) and 8(b) show the depth-averaged NIKE for the first 10 vertical baroclinic modes during WS1 and WS2, respectively. For the two NIW event</w:t>
      </w:r>
      <w:r w:rsidRPr="009F1D36">
        <w:rPr>
          <w:rFonts w:hint="eastAsia"/>
        </w:rPr>
        <w:t>s</w:t>
      </w:r>
      <w:r w:rsidRPr="009F1D36">
        <w:t>, the NIKE in the first 10 modes accounted for 75% and 80% of the total NIKE, suggesting that the first 10 modes reconstructed the NIWs well. During WS1, the near-inertial energy is dominated by low modes, with the first four modes contributing 48% of the total energy, while modes five to eight together account for only 24%. In contrast to the modal content during WS1, the near-inertial energy during WS2 exhibits a characteristic dominated by high modal energy</w:t>
      </w:r>
      <w:r w:rsidRPr="009F1D36">
        <w:rPr>
          <w:rFonts w:hint="eastAsia"/>
        </w:rPr>
        <w:t>, with the fifth to eighth modes contributing 41% of the total energy</w:t>
      </w:r>
      <w:r w:rsidRPr="009F1D36">
        <w:t xml:space="preserve">. Considering the difference in vertical wavelengths of the two NIW events, it is reasonable that the first NIW event </w:t>
      </w:r>
      <w:r w:rsidRPr="009F1D36">
        <w:rPr>
          <w:rFonts w:hint="eastAsia"/>
        </w:rPr>
        <w:t>with</w:t>
      </w:r>
      <w:r w:rsidRPr="009F1D36">
        <w:t xml:space="preserve"> a larger vertical wavelength manifests a dominance of low modes. Correspondingly, the downward group velocity of the first wave packet is faster than that of the second wave packet.</w:t>
      </w:r>
    </w:p>
    <w:p w14:paraId="3032ED13" w14:textId="2015A884" w:rsidR="00333CB2" w:rsidRPr="009F1D36" w:rsidRDefault="0041312F" w:rsidP="0041312F">
      <w:r w:rsidRPr="009F1D36">
        <w:t xml:space="preserve">Additionally, many previous researches suggest that </w:t>
      </w:r>
      <w:r w:rsidRPr="009F1D36">
        <w:rPr>
          <w:rFonts w:hint="eastAsia"/>
        </w:rPr>
        <w:t>proportion of low modes</w:t>
      </w:r>
      <w:r w:rsidRPr="009F1D36">
        <w:t xml:space="preserve"> </w:t>
      </w:r>
      <w:r w:rsidRPr="009F1D36">
        <w:rPr>
          <w:rFonts w:hint="eastAsia"/>
        </w:rPr>
        <w:t>in</w:t>
      </w:r>
      <w:r w:rsidRPr="009F1D36">
        <w:t xml:space="preserve"> the total energy is correlated with MLD (Guthrie and Morison, 2021; Chen et al., 2025). In general, a shallow MLD shapes a short vertical wavelength of internal waves. However, as shown in Fig</w:t>
      </w:r>
      <w:r w:rsidR="00D93FAC" w:rsidRPr="009F1D36">
        <w:t>.</w:t>
      </w:r>
      <w:r w:rsidRPr="009F1D36">
        <w:t xml:space="preserve"> 8(c), the mean MLD during WS2 is approximately 70 m, which is deeper than that during WS1, with a </w:t>
      </w:r>
      <w:r w:rsidRPr="009F1D36">
        <w:rPr>
          <w:rFonts w:hint="eastAsia"/>
        </w:rPr>
        <w:t>depth</w:t>
      </w:r>
      <w:r w:rsidRPr="009F1D36">
        <w:t xml:space="preserve"> of about 51 m. This is contrasted with the conventional expectation that </w:t>
      </w:r>
      <w:r w:rsidRPr="009F1D36">
        <w:rPr>
          <w:rFonts w:hint="eastAsia"/>
        </w:rPr>
        <w:t xml:space="preserve">deep </w:t>
      </w:r>
      <w:r w:rsidRPr="009F1D36">
        <w:t xml:space="preserve">mixed layer tends to </w:t>
      </w:r>
      <w:proofErr w:type="spellStart"/>
      <w:r w:rsidRPr="009F1D36">
        <w:t>favor</w:t>
      </w:r>
      <w:proofErr w:type="spellEnd"/>
      <w:r w:rsidRPr="009F1D36">
        <w:t xml:space="preserve"> a </w:t>
      </w:r>
      <w:r w:rsidRPr="009F1D36">
        <w:rPr>
          <w:rFonts w:hint="eastAsia"/>
        </w:rPr>
        <w:t>high</w:t>
      </w:r>
      <w:r w:rsidRPr="009F1D36">
        <w:t xml:space="preserve">er low-mode contribution. The discrepancy suggests that except for the MLD, other factors may be more important to </w:t>
      </w:r>
      <w:r w:rsidRPr="009F1D36">
        <w:rPr>
          <w:rFonts w:hint="eastAsia"/>
        </w:rPr>
        <w:t>control</w:t>
      </w:r>
      <w:r w:rsidRPr="009F1D36">
        <w:t xml:space="preserve"> the modal content of the two NIW events. Further examination is discussed in the Section 4.</w:t>
      </w:r>
    </w:p>
    <w:p w14:paraId="7EB093A1" w14:textId="20B32A4B" w:rsidR="007F1E7E" w:rsidRPr="009F1D36" w:rsidRDefault="007F1E7E" w:rsidP="00DA22D4">
      <w:pPr>
        <w:jc w:val="center"/>
        <w:rPr>
          <w:rFonts w:eastAsiaTheme="minorEastAsia"/>
        </w:rPr>
      </w:pPr>
      <w:r w:rsidRPr="009F1D36">
        <w:rPr>
          <w:noProof/>
        </w:rPr>
        <w:lastRenderedPageBreak/>
        <w:drawing>
          <wp:inline distT="0" distB="0" distL="0" distR="0" wp14:anchorId="2CA7B50C" wp14:editId="5245B430">
            <wp:extent cx="5400000" cy="5116398"/>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00" cy="5116398"/>
                    </a:xfrm>
                    <a:prstGeom prst="rect">
                      <a:avLst/>
                    </a:prstGeom>
                    <a:noFill/>
                    <a:ln>
                      <a:noFill/>
                    </a:ln>
                  </pic:spPr>
                </pic:pic>
              </a:graphicData>
            </a:graphic>
          </wp:inline>
        </w:drawing>
      </w:r>
    </w:p>
    <w:p w14:paraId="371776E0" w14:textId="77777777" w:rsidR="009C286B" w:rsidRPr="009F1D36" w:rsidRDefault="009C286B" w:rsidP="009C286B">
      <w:pPr>
        <w:pStyle w:val="ab"/>
        <w:rPr>
          <w:sz w:val="24"/>
          <w:szCs w:val="24"/>
        </w:rPr>
      </w:pPr>
      <w:r w:rsidRPr="009F1D36">
        <w:t xml:space="preserve">Figure 8. Depth-averaged near-inertial kinetic energy, NIKE, for the first 10 modes during WS1 (a) and WS2 (b). (c) Mixed layer depth during the full observational period calculated from reanalysis data (blue line), and Argo profiles (red triangles). </w:t>
      </w:r>
      <w:proofErr w:type="spellStart"/>
      <w:r w:rsidRPr="009F1D36">
        <w:rPr>
          <w:shd w:val="clear" w:color="auto" w:fill="FFFFFF"/>
        </w:rPr>
        <w:t>Gray</w:t>
      </w:r>
      <w:proofErr w:type="spellEnd"/>
      <w:r w:rsidRPr="009F1D36">
        <w:rPr>
          <w:shd w:val="clear" w:color="auto" w:fill="FFFFFF"/>
        </w:rPr>
        <w:t xml:space="preserve"> shading represents two storm events.</w:t>
      </w:r>
      <w:r w:rsidRPr="009F1D36">
        <w:t xml:space="preserve"> Proportion of each mode’s NIKE in the total NIKE is </w:t>
      </w:r>
      <w:proofErr w:type="spellStart"/>
      <w:r w:rsidRPr="009F1D36">
        <w:t>labeled</w:t>
      </w:r>
      <w:proofErr w:type="spellEnd"/>
      <w:r w:rsidRPr="009F1D36">
        <w:t xml:space="preserve"> in (a) and (b).</w:t>
      </w:r>
    </w:p>
    <w:p w14:paraId="5DAE80FE" w14:textId="04EA1E6B" w:rsidR="00370006" w:rsidRPr="009F1D36" w:rsidRDefault="00370006" w:rsidP="00370006">
      <w:pPr>
        <w:pStyle w:val="1"/>
      </w:pPr>
      <w:r w:rsidRPr="009F1D36">
        <w:t>4 Discussions</w:t>
      </w:r>
    </w:p>
    <w:p w14:paraId="0F6D67FF" w14:textId="481E48FF" w:rsidR="00492D9E" w:rsidRPr="009F1D36" w:rsidRDefault="00492D9E" w:rsidP="00492D9E">
      <w:pPr>
        <w:pStyle w:val="2"/>
      </w:pPr>
      <w:r w:rsidRPr="009F1D36">
        <w:t>4.1 Energy exchange between mesoscale eddies and NIWs</w:t>
      </w:r>
    </w:p>
    <w:p w14:paraId="046A6E04" w14:textId="77777777" w:rsidR="00492D9E" w:rsidRPr="009F1D36" w:rsidRDefault="00492D9E" w:rsidP="00492D9E">
      <w:pPr>
        <w:rPr>
          <w:rFonts w:eastAsiaTheme="minorEastAsia"/>
          <w:lang w:val="en-US"/>
        </w:rPr>
      </w:pPr>
      <w:r w:rsidRPr="009F1D36">
        <w:rPr>
          <w:rFonts w:eastAsiaTheme="minorEastAsia"/>
          <w:lang w:val="en-US"/>
        </w:rPr>
        <w:t>To under</w:t>
      </w:r>
      <w:r w:rsidRPr="009F1D36">
        <w:rPr>
          <w:rFonts w:eastAsiaTheme="minorEastAsia" w:hint="eastAsia"/>
          <w:lang w:val="en-US"/>
        </w:rPr>
        <w:t>stand</w:t>
      </w:r>
      <w:r w:rsidRPr="009F1D36">
        <w:rPr>
          <w:rFonts w:eastAsiaTheme="minorEastAsia"/>
          <w:lang w:val="en-US"/>
        </w:rPr>
        <w:t xml:space="preserve"> the comparable NIKE</w:t>
      </w:r>
      <w:r w:rsidRPr="009F1D36">
        <w:rPr>
          <w:rFonts w:eastAsiaTheme="minorEastAsia" w:hint="eastAsia"/>
          <w:lang w:val="en-US"/>
        </w:rPr>
        <w:t xml:space="preserve"> intensity</w:t>
      </w:r>
      <w:r w:rsidRPr="009F1D36">
        <w:rPr>
          <w:rFonts w:eastAsiaTheme="minorEastAsia"/>
          <w:lang w:val="en-US"/>
        </w:rPr>
        <w:t xml:space="preserve"> observed in the thermocline despite discernible difference in cumulative wind-generated energy input into the mixed layer during the two winter storms, energy transfer rate between mesoscale eddies and NIWs is examined. </w:t>
      </w:r>
      <w:r w:rsidRPr="009F1D36">
        <w:rPr>
          <w:rFonts w:eastAsiaTheme="minorEastAsia" w:hint="eastAsia"/>
          <w:lang w:val="en-US"/>
        </w:rPr>
        <w:t>Through</w:t>
      </w:r>
      <w:r w:rsidRPr="009F1D36">
        <w:rPr>
          <w:rFonts w:eastAsiaTheme="minorEastAsia"/>
          <w:lang w:val="en-US"/>
        </w:rPr>
        <w:t xml:space="preserve"> energy exchange between low-frequency flows and internal waves, energy can be </w:t>
      </w:r>
      <w:r w:rsidRPr="009F1D36">
        <w:rPr>
          <w:rFonts w:eastAsiaTheme="minorEastAsia"/>
          <w:lang w:val="en-US"/>
        </w:rPr>
        <w:lastRenderedPageBreak/>
        <w:t xml:space="preserve">transferred </w:t>
      </w:r>
      <w:r w:rsidRPr="009F1D36">
        <w:rPr>
          <w:rFonts w:eastAsiaTheme="minorEastAsia" w:hint="eastAsia"/>
          <w:lang w:val="en-US"/>
        </w:rPr>
        <w:t xml:space="preserve">both from low-frequency flows </w:t>
      </w:r>
      <w:r w:rsidRPr="009F1D36">
        <w:rPr>
          <w:rFonts w:eastAsiaTheme="minorEastAsia"/>
          <w:lang w:val="en-US"/>
        </w:rPr>
        <w:t>to</w:t>
      </w:r>
      <w:r w:rsidRPr="009F1D36">
        <w:rPr>
          <w:rFonts w:eastAsiaTheme="minorEastAsia" w:hint="eastAsia"/>
          <w:lang w:val="en-US"/>
        </w:rPr>
        <w:t xml:space="preserve"> internal waves and from internal wave to low-frequency flows, with the highest efficiency occurring between mesoscale eddies and NIWs (e.g., Polzin, 2010). </w:t>
      </w:r>
    </w:p>
    <w:p w14:paraId="020B4AF3" w14:textId="0548FD6A" w:rsidR="00492D9E" w:rsidRPr="009F1D36" w:rsidRDefault="00492D9E" w:rsidP="00492D9E">
      <w:pPr>
        <w:rPr>
          <w:rFonts w:eastAsiaTheme="minorEastAsia"/>
          <w:lang w:val="en-US"/>
        </w:rPr>
      </w:pPr>
      <w:r w:rsidRPr="009F1D36">
        <w:rPr>
          <w:rFonts w:eastAsiaTheme="minorEastAsia" w:hint="eastAsia"/>
          <w:lang w:val="en-US"/>
        </w:rPr>
        <w:t>Temporal variations of depth-averaged energy transfer rate between mesoscale eddies and NIWs</w:t>
      </w:r>
      <w:r w:rsidRPr="009F1D36">
        <w:rPr>
          <w:rFonts w:eastAsiaTheme="minorEastAsia"/>
          <w:lang w:val="en-US"/>
        </w:rPr>
        <w:t xml:space="preserve"> within the mixed layer</w:t>
      </w:r>
      <w:r w:rsidRPr="009F1D36">
        <w:rPr>
          <w:rFonts w:eastAsiaTheme="minorEastAsia" w:hint="eastAsia"/>
          <w:lang w:val="en-US"/>
        </w:rPr>
        <w:t xml:space="preserve">, </w:t>
      </w:r>
      <w:r w:rsidRPr="009F1D36">
        <w:rPr>
          <w:rFonts w:eastAsiaTheme="minorEastAsia"/>
          <w:bCs/>
          <w:i/>
          <w:lang w:val="en-US"/>
        </w:rPr>
        <w:t>P</w:t>
      </w:r>
      <w:r w:rsidRPr="009F1D36">
        <w:rPr>
          <w:rFonts w:eastAsiaTheme="minorEastAsia" w:hint="eastAsia"/>
          <w:lang w:val="en-US"/>
        </w:rPr>
        <w:t>, are shown in Fig</w:t>
      </w:r>
      <w:r w:rsidR="00D93FAC" w:rsidRPr="009F1D36">
        <w:rPr>
          <w:rFonts w:eastAsiaTheme="minorEastAsia"/>
          <w:lang w:val="en-US"/>
        </w:rPr>
        <w:t>.</w:t>
      </w:r>
      <w:r w:rsidRPr="009F1D36">
        <w:rPr>
          <w:rFonts w:eastAsiaTheme="minorEastAsia" w:hint="eastAsia"/>
          <w:lang w:val="en-US"/>
        </w:rPr>
        <w:t xml:space="preserve"> 9(a)</w:t>
      </w:r>
      <w:r w:rsidRPr="009F1D36">
        <w:rPr>
          <w:rFonts w:eastAsiaTheme="minorEastAsia"/>
          <w:bCs/>
          <w:lang w:val="en-US"/>
        </w:rPr>
        <w:t>, with negative values indicating a</w:t>
      </w:r>
      <w:r w:rsidRPr="009F1D36">
        <w:rPr>
          <w:rFonts w:eastAsiaTheme="minorEastAsia" w:hint="eastAsia"/>
          <w:bCs/>
          <w:lang w:val="en-US"/>
        </w:rPr>
        <w:t>n</w:t>
      </w:r>
      <w:r w:rsidRPr="009F1D36">
        <w:rPr>
          <w:rFonts w:eastAsiaTheme="minorEastAsia"/>
          <w:bCs/>
          <w:lang w:val="en-US"/>
        </w:rPr>
        <w:t xml:space="preserve"> energy transfer from near-inertial motions to the mesoscale eddies, and vice versa. </w:t>
      </w:r>
      <w:r w:rsidRPr="009F1D36">
        <w:rPr>
          <w:rFonts w:eastAsiaTheme="minorEastAsia"/>
          <w:bCs/>
          <w:i/>
          <w:lang w:val="en-US"/>
        </w:rPr>
        <w:t>P</w:t>
      </w:r>
      <w:r w:rsidRPr="009F1D36">
        <w:rPr>
          <w:rFonts w:eastAsiaTheme="minorEastAsia"/>
          <w:bCs/>
          <w:lang w:val="en-US"/>
        </w:rPr>
        <w:t xml:space="preserve"> is permanently negative during WS1 and is basically positive during WS2. It suggests that the mesoscale eddy energy is transferred to near-inertial motions</w:t>
      </w:r>
      <w:r w:rsidRPr="009F1D36">
        <w:rPr>
          <w:rFonts w:eastAsiaTheme="minorEastAsia" w:hint="eastAsia"/>
          <w:bCs/>
          <w:lang w:val="en-US"/>
        </w:rPr>
        <w:t xml:space="preserve"> during WS2</w:t>
      </w:r>
      <w:r w:rsidRPr="009F1D36">
        <w:rPr>
          <w:rFonts w:eastAsiaTheme="minorEastAsia"/>
          <w:bCs/>
          <w:lang w:val="en-US"/>
        </w:rPr>
        <w:t xml:space="preserve">, while the opposite occurs during WS1. </w:t>
      </w:r>
      <w:r w:rsidRPr="009F1D36">
        <w:rPr>
          <w:rFonts w:eastAsiaTheme="minorEastAsia" w:hint="eastAsia"/>
          <w:bCs/>
          <w:lang w:val="en-US"/>
        </w:rPr>
        <w:t>Additionally</w:t>
      </w:r>
      <w:r w:rsidRPr="009F1D36">
        <w:rPr>
          <w:rFonts w:eastAsiaTheme="minorEastAsia"/>
          <w:bCs/>
          <w:lang w:val="en-US"/>
        </w:rPr>
        <w:t xml:space="preserve">, the intensity of </w:t>
      </w:r>
      <w:r w:rsidRPr="009F1D36">
        <w:rPr>
          <w:rFonts w:eastAsiaTheme="minorEastAsia"/>
          <w:bCs/>
          <w:i/>
          <w:lang w:val="en-US"/>
        </w:rPr>
        <w:t>P</w:t>
      </w:r>
      <w:r w:rsidRPr="009F1D36">
        <w:rPr>
          <w:rFonts w:eastAsiaTheme="minorEastAsia"/>
          <w:bCs/>
          <w:lang w:val="en-US"/>
        </w:rPr>
        <w:t xml:space="preserve"> during WS1 is considerably higher than that during WS2.</w:t>
      </w:r>
      <w:r w:rsidRPr="009F1D36">
        <w:rPr>
          <w:rFonts w:eastAsiaTheme="minorEastAsia"/>
          <w:lang w:val="en-US"/>
        </w:rPr>
        <w:t xml:space="preserve"> </w:t>
      </w:r>
      <w:r w:rsidRPr="009F1D36">
        <w:rPr>
          <w:rFonts w:eastAsiaTheme="minorEastAsia"/>
          <w:bCs/>
          <w:lang w:val="en-US"/>
        </w:rPr>
        <w:t xml:space="preserve">Consistent with the findings of Jing et al. (2018), the strong </w:t>
      </w:r>
      <w:r w:rsidRPr="009F1D36">
        <w:rPr>
          <w:rFonts w:eastAsiaTheme="minorEastAsia"/>
          <w:bCs/>
          <w:i/>
          <w:lang w:val="en-US"/>
        </w:rPr>
        <w:t>P</w:t>
      </w:r>
      <w:r w:rsidRPr="009F1D36">
        <w:rPr>
          <w:rFonts w:eastAsiaTheme="minorEastAsia"/>
          <w:bCs/>
          <w:lang w:val="en-US"/>
        </w:rPr>
        <w:t xml:space="preserve"> primarily occurs in period of positive OW parameter when strain dominates relative vorticity (Fig</w:t>
      </w:r>
      <w:r w:rsidR="00AC044F" w:rsidRPr="009F1D36">
        <w:rPr>
          <w:rFonts w:eastAsiaTheme="minorEastAsia"/>
          <w:bCs/>
          <w:lang w:val="en-US"/>
        </w:rPr>
        <w:t>.</w:t>
      </w:r>
      <w:r w:rsidRPr="009F1D36">
        <w:rPr>
          <w:rFonts w:eastAsiaTheme="minorEastAsia"/>
          <w:bCs/>
          <w:lang w:val="en-US"/>
        </w:rPr>
        <w:t xml:space="preserve"> 9b). Furthermore, vertical variations of the time-averaged </w:t>
      </w:r>
      <w:r w:rsidRPr="009F1D36">
        <w:rPr>
          <w:rFonts w:eastAsiaTheme="minorEastAsia"/>
          <w:bCs/>
          <w:i/>
          <w:lang w:val="en-US"/>
        </w:rPr>
        <w:t>P</w:t>
      </w:r>
      <w:r w:rsidRPr="009F1D36">
        <w:rPr>
          <w:rFonts w:eastAsiaTheme="minorEastAsia"/>
          <w:bCs/>
          <w:lang w:val="en-US"/>
        </w:rPr>
        <w:t xml:space="preserve"> during WS1 and WS2 are shown in Figs</w:t>
      </w:r>
      <w:r w:rsidR="00AC044F" w:rsidRPr="009F1D36">
        <w:rPr>
          <w:rFonts w:eastAsiaTheme="minorEastAsia"/>
          <w:bCs/>
          <w:lang w:val="en-US"/>
        </w:rPr>
        <w:t>.</w:t>
      </w:r>
      <w:r w:rsidRPr="009F1D36">
        <w:rPr>
          <w:rFonts w:eastAsiaTheme="minorEastAsia"/>
          <w:bCs/>
          <w:lang w:val="en-US"/>
        </w:rPr>
        <w:t xml:space="preserve"> 9(c) and 9(d), respectively, exhibiting significant energy transfer in the upper ~200 m depth. T</w:t>
      </w:r>
      <w:r w:rsidRPr="009F1D36">
        <w:rPr>
          <w:rFonts w:eastAsiaTheme="minorEastAsia"/>
          <w:bCs/>
          <w:iCs/>
          <w:lang w:val="en-US"/>
        </w:rPr>
        <w:t xml:space="preserve">he depth-averaged values of </w:t>
      </w:r>
      <w:r w:rsidRPr="009F1D36">
        <w:rPr>
          <w:rFonts w:eastAsiaTheme="minorEastAsia"/>
          <w:bCs/>
          <w:i/>
          <w:lang w:val="en-US"/>
        </w:rPr>
        <w:t>P</w:t>
      </w:r>
      <w:r w:rsidRPr="009F1D36">
        <w:rPr>
          <w:rFonts w:eastAsiaTheme="minorEastAsia"/>
          <w:bCs/>
          <w:iCs/>
          <w:lang w:val="en-US"/>
        </w:rPr>
        <w:t xml:space="preserve"> during WS1 and WS2 are </w:t>
      </w:r>
      <w:r w:rsidRPr="009F1D36">
        <w:rPr>
          <w:rFonts w:eastAsiaTheme="minorEastAsia" w:hint="eastAsia"/>
          <w:bCs/>
          <w:iCs/>
          <w:lang w:val="en-US" w:eastAsia="zh-CN"/>
        </w:rPr>
        <w:t>-</w:t>
      </w:r>
      <w:r w:rsidRPr="009F1D36">
        <w:rPr>
          <w:rFonts w:eastAsiaTheme="minorEastAsia"/>
          <w:bCs/>
          <w:iCs/>
          <w:lang w:val="en-US"/>
        </w:rPr>
        <w:t>2.3</w:t>
      </w:r>
      <w:r w:rsidRPr="009F1D36">
        <w:rPr>
          <w:rFonts w:eastAsiaTheme="minorEastAsia"/>
          <w:lang w:val="en-US"/>
        </w:rPr>
        <w:t>×10</w:t>
      </w:r>
      <w:r w:rsidRPr="009F1D36">
        <w:rPr>
          <w:rFonts w:eastAsiaTheme="minorEastAsia"/>
          <w:vertAlign w:val="superscript"/>
          <w:lang w:val="en-US"/>
        </w:rPr>
        <w:t>-8</w:t>
      </w:r>
      <w:r w:rsidRPr="009F1D36">
        <w:rPr>
          <w:rFonts w:eastAsiaTheme="minorEastAsia"/>
          <w:lang w:val="en-US"/>
        </w:rPr>
        <w:t xml:space="preserve"> m</w:t>
      </w:r>
      <w:r w:rsidRPr="009F1D36">
        <w:rPr>
          <w:rFonts w:eastAsiaTheme="minorEastAsia"/>
          <w:vertAlign w:val="superscript"/>
          <w:lang w:val="en-US"/>
        </w:rPr>
        <w:t>2</w:t>
      </w:r>
      <w:r w:rsidRPr="009F1D36">
        <w:rPr>
          <w:rFonts w:eastAsiaTheme="minorEastAsia"/>
          <w:lang w:val="en-US"/>
        </w:rPr>
        <w:t>s</w:t>
      </w:r>
      <w:r w:rsidRPr="009F1D36">
        <w:rPr>
          <w:rFonts w:eastAsiaTheme="minorEastAsia"/>
          <w:vertAlign w:val="superscript"/>
          <w:lang w:val="en-US"/>
        </w:rPr>
        <w:t>-3</w:t>
      </w:r>
      <w:r w:rsidRPr="009F1D36">
        <w:rPr>
          <w:rFonts w:eastAsiaTheme="minorEastAsia"/>
          <w:lang w:val="en-US"/>
        </w:rPr>
        <w:t xml:space="preserve"> and </w:t>
      </w:r>
      <w:r w:rsidRPr="009F1D36">
        <w:rPr>
          <w:rFonts w:eastAsiaTheme="minorEastAsia"/>
          <w:bCs/>
          <w:iCs/>
          <w:lang w:val="en-US"/>
        </w:rPr>
        <w:t>0.24</w:t>
      </w:r>
      <w:r w:rsidRPr="009F1D36">
        <w:rPr>
          <w:rFonts w:eastAsiaTheme="minorEastAsia"/>
          <w:lang w:val="en-US"/>
        </w:rPr>
        <w:t>×10</w:t>
      </w:r>
      <w:r w:rsidRPr="009F1D36">
        <w:rPr>
          <w:rFonts w:eastAsiaTheme="minorEastAsia"/>
          <w:vertAlign w:val="superscript"/>
          <w:lang w:val="en-US"/>
        </w:rPr>
        <w:t>-8</w:t>
      </w:r>
      <w:r w:rsidRPr="009F1D36">
        <w:rPr>
          <w:rFonts w:eastAsiaTheme="minorEastAsia"/>
          <w:lang w:val="en-US"/>
        </w:rPr>
        <w:t xml:space="preserve"> m</w:t>
      </w:r>
      <w:r w:rsidRPr="009F1D36">
        <w:rPr>
          <w:rFonts w:eastAsiaTheme="minorEastAsia"/>
          <w:vertAlign w:val="superscript"/>
          <w:lang w:val="en-US"/>
        </w:rPr>
        <w:t>2</w:t>
      </w:r>
      <w:r w:rsidRPr="009F1D36">
        <w:rPr>
          <w:rFonts w:eastAsiaTheme="minorEastAsia"/>
          <w:lang w:val="en-US"/>
        </w:rPr>
        <w:t>s</w:t>
      </w:r>
      <w:r w:rsidRPr="009F1D36">
        <w:rPr>
          <w:rFonts w:eastAsiaTheme="minorEastAsia"/>
          <w:vertAlign w:val="superscript"/>
          <w:lang w:val="en-US"/>
        </w:rPr>
        <w:t>-3</w:t>
      </w:r>
      <w:r w:rsidRPr="009F1D36">
        <w:rPr>
          <w:rFonts w:eastAsiaTheme="minorEastAsia"/>
          <w:bCs/>
          <w:iCs/>
          <w:lang w:val="en-US"/>
        </w:rPr>
        <w:t>, respectively.</w:t>
      </w:r>
    </w:p>
    <w:p w14:paraId="26658128" w14:textId="46E5BF15" w:rsidR="00380EAE" w:rsidRPr="00440148" w:rsidRDefault="00492D9E" w:rsidP="00492D9E">
      <w:pPr>
        <w:rPr>
          <w:rFonts w:eastAsiaTheme="minorEastAsia"/>
          <w:lang w:val="en-US" w:eastAsia="zh-CN"/>
        </w:rPr>
      </w:pPr>
      <w:r w:rsidRPr="009F1D36">
        <w:rPr>
          <w:rFonts w:eastAsiaTheme="minorEastAsia"/>
          <w:bCs/>
          <w:lang w:val="en-US"/>
        </w:rPr>
        <w:t xml:space="preserve">Many studies suggest that approximately 25% of </w:t>
      </w:r>
      <w:r w:rsidRPr="009F1D36">
        <w:rPr>
          <w:rFonts w:eastAsiaTheme="minorEastAsia"/>
          <w:lang w:val="en-US"/>
        </w:rPr>
        <w:t xml:space="preserve">wind-generated near-inertial energy in the mixed layer </w:t>
      </w:r>
      <w:r w:rsidRPr="009F1D36">
        <w:rPr>
          <w:rFonts w:eastAsiaTheme="minorEastAsia"/>
          <w:bCs/>
          <w:lang w:val="en-US"/>
        </w:rPr>
        <w:t xml:space="preserve">can radiate to the thermocline layer (e.g., Alford et al., 2012; Jing et al., 2018). Under this assumption, the two storms can generate near-inertial energy of approximately </w:t>
      </w:r>
      <w:r w:rsidRPr="009F1D36">
        <w:rPr>
          <w:rFonts w:eastAsiaTheme="minorEastAsia"/>
          <w:lang w:val="en-US"/>
        </w:rPr>
        <w:t>2.8×10</w:t>
      </w:r>
      <w:r w:rsidRPr="009F1D36">
        <w:rPr>
          <w:rFonts w:eastAsiaTheme="minorEastAsia"/>
          <w:vertAlign w:val="superscript"/>
          <w:lang w:val="en-US"/>
        </w:rPr>
        <w:t>-3</w:t>
      </w:r>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and 0.82×10</w:t>
      </w:r>
      <w:r w:rsidRPr="009F1D36">
        <w:rPr>
          <w:rFonts w:eastAsiaTheme="minorEastAsia"/>
          <w:vertAlign w:val="superscript"/>
          <w:lang w:val="en-US"/>
        </w:rPr>
        <w:t>-3</w:t>
      </w:r>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into the thermocline layer during WS1 and </w:t>
      </w:r>
      <w:r w:rsidRPr="009F1D36">
        <w:rPr>
          <w:rFonts w:eastAsiaTheme="minorEastAsia"/>
          <w:bCs/>
          <w:lang w:val="en-US"/>
        </w:rPr>
        <w:t>WS2, respectively (Fig</w:t>
      </w:r>
      <w:r w:rsidR="00AC044F" w:rsidRPr="009F1D36">
        <w:rPr>
          <w:rFonts w:eastAsiaTheme="minorEastAsia"/>
          <w:bCs/>
          <w:lang w:val="en-US"/>
        </w:rPr>
        <w:t>.</w:t>
      </w:r>
      <w:r w:rsidRPr="009F1D36">
        <w:rPr>
          <w:rFonts w:eastAsiaTheme="minorEastAsia"/>
          <w:bCs/>
          <w:lang w:val="en-US"/>
        </w:rPr>
        <w:t xml:space="preserve"> 4). </w:t>
      </w:r>
      <w:r w:rsidRPr="009F1D36">
        <w:rPr>
          <w:rFonts w:eastAsiaTheme="minorEastAsia"/>
          <w:lang w:val="en-US"/>
        </w:rPr>
        <w:t xml:space="preserve">After depth integrating of </w:t>
      </w:r>
      <w:r w:rsidRPr="009F1D36">
        <w:rPr>
          <w:rFonts w:eastAsiaTheme="minorEastAsia"/>
          <w:bCs/>
          <w:i/>
          <w:lang w:val="en-US"/>
        </w:rPr>
        <w:t>P</w:t>
      </w:r>
      <w:r w:rsidRPr="009F1D36">
        <w:rPr>
          <w:rFonts w:eastAsiaTheme="minorEastAsia"/>
          <w:lang w:val="en-US"/>
        </w:rPr>
        <w:t xml:space="preserve"> in the upper 300 m, </w:t>
      </w:r>
      <w:bookmarkStart w:id="3" w:name="_Hlk231802126"/>
      <m:oMath>
        <m:nary>
          <m:naryPr>
            <m:limLoc m:val="subSup"/>
            <m:grow m:val="1"/>
            <m:ctrlPr>
              <w:rPr>
                <w:rFonts w:ascii="Cambria Math" w:eastAsiaTheme="minorEastAsia" w:hAnsi="Cambria Math"/>
                <w:lang w:val="en-US"/>
              </w:rPr>
            </m:ctrlPr>
          </m:naryPr>
          <m:sub>
            <m:r>
              <w:rPr>
                <w:rFonts w:ascii="Cambria Math" w:eastAsiaTheme="minorEastAsia" w:hAnsi="Cambria Math"/>
                <w:lang w:val="en-US"/>
              </w:rPr>
              <m:t>300</m:t>
            </m:r>
          </m:sub>
          <m:sup>
            <m:r>
              <w:rPr>
                <w:rFonts w:ascii="Cambria Math" w:eastAsiaTheme="minorEastAsia" w:hAnsi="Cambria Math"/>
                <w:lang w:val="en-US"/>
              </w:rPr>
              <m:t>0</m:t>
            </m:r>
          </m:sup>
          <m:e>
            <m:r>
              <m:rPr>
                <m:sty m:val="p"/>
              </m:rPr>
              <w:rPr>
                <w:rFonts w:ascii="Cambria Math" w:eastAsiaTheme="minorEastAsia" w:hAnsi="Cambria Math"/>
                <w:lang w:val="en-US"/>
              </w:rPr>
              <m:t>ρ</m:t>
            </m:r>
            <m:r>
              <w:rPr>
                <w:rFonts w:ascii="Cambria Math" w:eastAsiaTheme="minorEastAsia" w:hAnsi="Cambria Math"/>
                <w:lang w:val="en-US"/>
              </w:rPr>
              <m:t>Pdz</m:t>
            </m:r>
          </m:e>
        </m:nary>
      </m:oMath>
      <w:bookmarkEnd w:id="3"/>
      <w:r w:rsidRPr="009F1D36">
        <w:rPr>
          <w:rFonts w:eastAsiaTheme="minorEastAsia"/>
          <w:lang w:val="en-US"/>
        </w:rPr>
        <w:t xml:space="preserve">, the energy exchange between mesoscale eddies and NIWs is </w:t>
      </w:r>
      <w:r w:rsidRPr="009F1D36">
        <w:rPr>
          <w:rFonts w:eastAsiaTheme="minorEastAsia"/>
          <w:bCs/>
          <w:iCs/>
          <w:lang w:val="en-US" w:eastAsia="zh-CN"/>
        </w:rPr>
        <w:t>-</w:t>
      </w:r>
      <w:r w:rsidRPr="009F1D36">
        <w:rPr>
          <w:rFonts w:eastAsiaTheme="minorEastAsia"/>
          <w:bCs/>
          <w:iCs/>
          <w:lang w:val="en-US"/>
        </w:rPr>
        <w:t>1.3</w:t>
      </w:r>
      <w:r w:rsidRPr="009F1D36">
        <w:rPr>
          <w:rFonts w:eastAsiaTheme="minorEastAsia"/>
          <w:lang w:val="en-US"/>
        </w:rPr>
        <w:t>×10</w:t>
      </w:r>
      <w:r w:rsidRPr="009F1D36">
        <w:rPr>
          <w:rFonts w:eastAsiaTheme="minorEastAsia"/>
          <w:vertAlign w:val="superscript"/>
          <w:lang w:val="en-US"/>
        </w:rPr>
        <w:t>-3</w:t>
      </w:r>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during WS1 and 0.36</w:t>
      </w:r>
      <w:bookmarkStart w:id="4" w:name="_Hlk231568097"/>
      <w:r w:rsidRPr="009F1D36">
        <w:rPr>
          <w:rFonts w:eastAsiaTheme="minorEastAsia"/>
          <w:lang w:val="en-US"/>
        </w:rPr>
        <w:t>×10</w:t>
      </w:r>
      <w:r w:rsidRPr="009F1D36">
        <w:rPr>
          <w:rFonts w:eastAsiaTheme="minorEastAsia"/>
          <w:vertAlign w:val="superscript"/>
          <w:lang w:val="en-US"/>
        </w:rPr>
        <w:t>-3</w:t>
      </w:r>
      <w:bookmarkEnd w:id="4"/>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during WS2</w:t>
      </w:r>
      <w:r w:rsidRPr="009F1D36">
        <w:rPr>
          <w:rFonts w:eastAsiaTheme="minorEastAsia" w:hint="eastAsia"/>
          <w:lang w:val="en-US"/>
        </w:rPr>
        <w:t>, respectively</w:t>
      </w:r>
      <w:r w:rsidRPr="009F1D36">
        <w:rPr>
          <w:rFonts w:eastAsiaTheme="minorEastAsia"/>
          <w:lang w:val="en-US"/>
        </w:rPr>
        <w:t xml:space="preserve">. Thus, approximately 46% of the wind-generated near-inertial energy is converted into mesoscale eddy during WS1. However, mesoscale eddies contribute approximately 43% of the wind-generated near-inertial energy to NIWs during WS2. </w:t>
      </w:r>
      <w:r w:rsidRPr="009F1D36">
        <w:rPr>
          <w:rFonts w:eastAsiaTheme="minorEastAsia"/>
          <w:bCs/>
          <w:lang w:val="en-US"/>
        </w:rPr>
        <w:t xml:space="preserve">Combining the wind energy input and mesoscale eddy’s energy transfer, the total near-inertial energy input is approximately </w:t>
      </w:r>
      <w:r w:rsidRPr="009F1D36">
        <w:rPr>
          <w:rFonts w:eastAsiaTheme="minorEastAsia"/>
          <w:bCs/>
          <w:iCs/>
          <w:lang w:val="en-US"/>
        </w:rPr>
        <w:t>1.5</w:t>
      </w:r>
      <w:r w:rsidRPr="009F1D36">
        <w:rPr>
          <w:rFonts w:eastAsiaTheme="minorEastAsia"/>
          <w:lang w:val="en-US"/>
        </w:rPr>
        <w:t>×10</w:t>
      </w:r>
      <w:r w:rsidRPr="009F1D36">
        <w:rPr>
          <w:rFonts w:eastAsiaTheme="minorEastAsia"/>
          <w:vertAlign w:val="superscript"/>
          <w:lang w:val="en-US"/>
        </w:rPr>
        <w:t>-3</w:t>
      </w:r>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during WS1 and 1.2×10</w:t>
      </w:r>
      <w:r w:rsidRPr="009F1D36">
        <w:rPr>
          <w:rFonts w:eastAsiaTheme="minorEastAsia"/>
          <w:vertAlign w:val="superscript"/>
          <w:lang w:val="en-US"/>
        </w:rPr>
        <w:t>-3</w:t>
      </w:r>
      <w:r w:rsidRPr="009F1D36">
        <w:rPr>
          <w:rFonts w:eastAsiaTheme="minorEastAsia"/>
          <w:lang w:val="en-US"/>
        </w:rPr>
        <w:t xml:space="preserve"> W/m</w:t>
      </w:r>
      <w:r w:rsidRPr="009F1D36">
        <w:rPr>
          <w:rFonts w:eastAsiaTheme="minorEastAsia"/>
          <w:vertAlign w:val="superscript"/>
          <w:lang w:val="en-US"/>
        </w:rPr>
        <w:t>2</w:t>
      </w:r>
      <w:r w:rsidRPr="009F1D36">
        <w:rPr>
          <w:rFonts w:eastAsiaTheme="minorEastAsia"/>
          <w:lang w:val="en-US"/>
        </w:rPr>
        <w:t xml:space="preserve"> during WS2.</w:t>
      </w:r>
      <w:r w:rsidRPr="00440148">
        <w:rPr>
          <w:rFonts w:eastAsiaTheme="minorEastAsia"/>
          <w:sz w:val="16"/>
          <w:lang w:val="en-US"/>
        </w:rPr>
        <w:t xml:space="preserve"> </w:t>
      </w:r>
    </w:p>
    <w:p w14:paraId="146A40E3" w14:textId="79A4A0DC" w:rsidR="009C286B" w:rsidRPr="009F1D36" w:rsidRDefault="004214A3" w:rsidP="00492D9E">
      <w:pPr>
        <w:rPr>
          <w:rFonts w:eastAsiaTheme="minorEastAsia"/>
          <w:lang w:val="en-US" w:eastAsia="zh-CN"/>
        </w:rPr>
      </w:pPr>
      <w:r w:rsidRPr="00C646F4">
        <w:rPr>
          <w:rFonts w:eastAsiaTheme="minorEastAsia" w:hint="eastAsia"/>
          <w:color w:val="0000FF"/>
          <w:lang w:val="en-US" w:eastAsia="zh-CN"/>
        </w:rPr>
        <w:t>F</w:t>
      </w:r>
      <w:r w:rsidRPr="00C646F4">
        <w:rPr>
          <w:rFonts w:eastAsiaTheme="minorEastAsia"/>
          <w:color w:val="0000FF"/>
          <w:lang w:val="en-US" w:eastAsia="zh-CN"/>
        </w:rPr>
        <w:t xml:space="preserve">urthermore, </w:t>
      </w:r>
      <w:r w:rsidR="008820EE" w:rsidRPr="00C646F4">
        <w:rPr>
          <w:rFonts w:eastAsiaTheme="minorEastAsia"/>
          <w:color w:val="0000FF"/>
          <w:lang w:val="en-US" w:eastAsia="zh-CN"/>
        </w:rPr>
        <w:t xml:space="preserve">the time-integrated energy </w:t>
      </w:r>
      <w:r w:rsidR="00440148" w:rsidRPr="00C646F4">
        <w:rPr>
          <w:rFonts w:eastAsiaTheme="minorEastAsia"/>
          <w:color w:val="0000FF"/>
          <w:lang w:val="en-US" w:eastAsia="zh-CN"/>
        </w:rPr>
        <w:t xml:space="preserve">was calculated to compare the cumulative energy contribution over the two NIW events. The time-integrated wind-generated near-inertial energy flux,  </w:t>
      </w:r>
      <m:oMath>
        <m:nary>
          <m:naryPr>
            <m:limLoc m:val="undOvr"/>
            <m:subHide m:val="1"/>
            <m:supHide m:val="1"/>
            <m:ctrlPr>
              <w:rPr>
                <w:rFonts w:ascii="Cambria Math" w:hAnsi="Cambria Math"/>
                <w:color w:val="0000FF"/>
              </w:rPr>
            </m:ctrlPr>
          </m:naryPr>
          <m:sub/>
          <m:sup/>
          <m:e>
            <m:r>
              <w:rPr>
                <w:rFonts w:ascii="Cambria Math" w:hAnsi="Cambria Math"/>
                <w:color w:val="0000FF"/>
              </w:rPr>
              <m:t>Fdt</m:t>
            </m:r>
          </m:e>
        </m:nary>
      </m:oMath>
      <w:r w:rsidR="00440148" w:rsidRPr="00C646F4">
        <w:rPr>
          <w:rFonts w:eastAsiaTheme="minorEastAsia" w:hint="eastAsia"/>
          <w:color w:val="0000FF"/>
          <w:lang w:eastAsia="zh-CN"/>
        </w:rPr>
        <w:t>,</w:t>
      </w:r>
      <w:r w:rsidR="00440148" w:rsidRPr="00C646F4">
        <w:rPr>
          <w:rFonts w:eastAsiaTheme="minorEastAsia"/>
          <w:color w:val="0000FF"/>
          <w:lang w:eastAsia="zh-CN"/>
        </w:rPr>
        <w:t xml:space="preserve"> is </w:t>
      </w:r>
      <w:r w:rsidR="00B426D1">
        <w:rPr>
          <w:rFonts w:eastAsiaTheme="minorEastAsia"/>
          <w:color w:val="0000FF"/>
          <w:lang w:eastAsia="zh-CN"/>
        </w:rPr>
        <w:t>-</w:t>
      </w:r>
      <w:r w:rsidR="00440148" w:rsidRPr="00C646F4">
        <w:rPr>
          <w:rFonts w:eastAsiaTheme="minorEastAsia"/>
          <w:color w:val="0000FF"/>
          <w:lang w:eastAsia="zh-CN"/>
        </w:rPr>
        <w:t>2.9 and 0.8 kJ/m</w:t>
      </w:r>
      <w:r w:rsidR="00440148" w:rsidRPr="00C646F4">
        <w:rPr>
          <w:rFonts w:eastAsiaTheme="minorEastAsia"/>
          <w:color w:val="0000FF"/>
          <w:vertAlign w:val="superscript"/>
          <w:lang w:eastAsia="zh-CN"/>
        </w:rPr>
        <w:t>2</w:t>
      </w:r>
      <w:r w:rsidR="00440148" w:rsidRPr="00C646F4">
        <w:rPr>
          <w:rFonts w:eastAsiaTheme="minorEastAsia"/>
          <w:color w:val="0000FF"/>
          <w:lang w:eastAsia="zh-CN"/>
        </w:rPr>
        <w:t xml:space="preserve"> for WS1 and WS2, respectively</w:t>
      </w:r>
      <w:r w:rsidR="00CB209B">
        <w:rPr>
          <w:rFonts w:eastAsiaTheme="minorEastAsia"/>
          <w:color w:val="0000FF"/>
          <w:lang w:eastAsia="zh-CN"/>
        </w:rPr>
        <w:t>.</w:t>
      </w:r>
      <w:r w:rsidR="00440148" w:rsidRPr="00C646F4">
        <w:rPr>
          <w:rFonts w:eastAsiaTheme="minorEastAsia"/>
          <w:color w:val="0000FF"/>
          <w:lang w:eastAsia="zh-CN"/>
        </w:rPr>
        <w:t xml:space="preserve"> </w:t>
      </w:r>
      <w:r w:rsidR="00CB209B" w:rsidRPr="00CB209B">
        <w:rPr>
          <w:rFonts w:eastAsiaTheme="minorEastAsia"/>
          <w:color w:val="0000FF"/>
          <w:lang w:eastAsia="zh-CN"/>
        </w:rPr>
        <w:t>The time-integrated energy transfer</w:t>
      </w:r>
      <w:r w:rsidR="008318C6" w:rsidRPr="00C646F4">
        <w:rPr>
          <w:rFonts w:eastAsiaTheme="minorEastAsia"/>
          <w:color w:val="0000FF"/>
          <w:lang w:val="en-US"/>
        </w:rPr>
        <w:t xml:space="preserve">, </w:t>
      </w:r>
      <m:oMath>
        <m:nary>
          <m:naryPr>
            <m:chr m:val="∬"/>
            <m:limLoc m:val="undOvr"/>
            <m:subHide m:val="1"/>
            <m:supHide m:val="1"/>
            <m:ctrlPr>
              <w:rPr>
                <w:rFonts w:ascii="Cambria Math" w:hAnsi="Cambria Math"/>
                <w:color w:val="0000FF"/>
                <w:szCs w:val="20"/>
              </w:rPr>
            </m:ctrlPr>
          </m:naryPr>
          <m:sub/>
          <m:sup/>
          <m:e>
            <m:r>
              <w:rPr>
                <w:rFonts w:ascii="Cambria Math" w:hAnsi="Cambria Math" w:hint="eastAsia"/>
                <w:color w:val="0000FF"/>
                <w:szCs w:val="20"/>
              </w:rPr>
              <m:t>ρ</m:t>
            </m:r>
            <m:r>
              <w:rPr>
                <w:rFonts w:ascii="Cambria Math" w:hAnsi="Cambria Math"/>
                <w:color w:val="0000FF"/>
                <w:szCs w:val="20"/>
              </w:rPr>
              <m:t>Pdzdt</m:t>
            </m:r>
          </m:e>
        </m:nary>
      </m:oMath>
      <w:r w:rsidR="008318C6" w:rsidRPr="00C646F4">
        <w:rPr>
          <w:rFonts w:eastAsiaTheme="minorEastAsia"/>
          <w:color w:val="0000FF"/>
          <w:szCs w:val="20"/>
          <w:lang w:eastAsia="zh-CN"/>
        </w:rPr>
        <w:t xml:space="preserve">, is </w:t>
      </w:r>
      <w:r w:rsidR="006B3D36" w:rsidRPr="00C646F4">
        <w:rPr>
          <w:rFonts w:eastAsiaTheme="minorEastAsia"/>
          <w:color w:val="0000FF"/>
          <w:szCs w:val="20"/>
          <w:lang w:eastAsia="zh-CN"/>
        </w:rPr>
        <w:t xml:space="preserve">-1.3 and 0.5 </w:t>
      </w:r>
      <w:r w:rsidR="006B3D36" w:rsidRPr="00C646F4">
        <w:rPr>
          <w:rFonts w:eastAsiaTheme="minorEastAsia"/>
          <w:color w:val="0000FF"/>
          <w:lang w:eastAsia="zh-CN"/>
        </w:rPr>
        <w:t>kJ/m</w:t>
      </w:r>
      <w:r w:rsidR="006B3D36" w:rsidRPr="00C646F4">
        <w:rPr>
          <w:rFonts w:eastAsiaTheme="minorEastAsia"/>
          <w:color w:val="0000FF"/>
          <w:vertAlign w:val="superscript"/>
          <w:lang w:eastAsia="zh-CN"/>
        </w:rPr>
        <w:t>2</w:t>
      </w:r>
      <w:r w:rsidR="006B3D36" w:rsidRPr="00C646F4">
        <w:rPr>
          <w:rFonts w:eastAsiaTheme="minorEastAsia"/>
          <w:color w:val="0000FF"/>
          <w:lang w:eastAsia="zh-CN"/>
        </w:rPr>
        <w:t xml:space="preserve">, respectively. This indicates that </w:t>
      </w:r>
      <w:r w:rsidR="000B1201" w:rsidRPr="00C646F4">
        <w:rPr>
          <w:rFonts w:eastAsiaTheme="minorEastAsia"/>
          <w:color w:val="0000FF"/>
          <w:lang w:eastAsia="zh-CN"/>
        </w:rPr>
        <w:t>mesoscale eddies remove a substantial fraction of wind-generated near-inertial energy in WS1, whereas they provide an additional energy source for NIWs in WS2.</w:t>
      </w:r>
      <w:r w:rsidR="00C646F4">
        <w:rPr>
          <w:rFonts w:eastAsiaTheme="minorEastAsia"/>
          <w:lang w:eastAsia="zh-CN"/>
        </w:rPr>
        <w:t xml:space="preserve"> </w:t>
      </w:r>
      <w:r w:rsidR="00492D9E" w:rsidRPr="009F1D36">
        <w:rPr>
          <w:rFonts w:eastAsiaTheme="minorEastAsia"/>
          <w:lang w:val="en-US"/>
        </w:rPr>
        <w:t xml:space="preserve">Therefore, </w:t>
      </w:r>
      <w:r w:rsidR="00492D9E" w:rsidRPr="009F1D36">
        <w:rPr>
          <w:rFonts w:eastAsiaTheme="minorEastAsia" w:hint="eastAsia"/>
          <w:lang w:val="en-US"/>
        </w:rPr>
        <w:t>the comparable NIKE in observations can now be understood during WS1 and WS2</w:t>
      </w:r>
      <w:r w:rsidR="00492D9E" w:rsidRPr="009F1D36">
        <w:rPr>
          <w:rFonts w:eastAsiaTheme="minorEastAsia"/>
          <w:lang w:val="en-US"/>
        </w:rPr>
        <w:t xml:space="preserve"> despite </w:t>
      </w:r>
      <w:r w:rsidR="00492D9E" w:rsidRPr="009F1D36">
        <w:rPr>
          <w:rFonts w:eastAsiaTheme="minorEastAsia" w:hint="eastAsia"/>
          <w:lang w:val="en-US"/>
        </w:rPr>
        <w:t xml:space="preserve">the </w:t>
      </w:r>
      <w:r w:rsidR="00492D9E" w:rsidRPr="009F1D36">
        <w:rPr>
          <w:rFonts w:eastAsiaTheme="minorEastAsia"/>
          <w:lang w:val="en-US"/>
        </w:rPr>
        <w:t xml:space="preserve">significant </w:t>
      </w:r>
      <w:r w:rsidR="00492D9E" w:rsidRPr="009F1D36">
        <w:rPr>
          <w:rFonts w:eastAsiaTheme="minorEastAsia" w:hint="eastAsia"/>
          <w:lang w:val="en-US"/>
        </w:rPr>
        <w:t>differences</w:t>
      </w:r>
      <w:r w:rsidR="00492D9E" w:rsidRPr="009F1D36">
        <w:rPr>
          <w:rFonts w:eastAsiaTheme="minorEastAsia"/>
          <w:lang w:val="en-US"/>
        </w:rPr>
        <w:t xml:space="preserve"> in </w:t>
      </w:r>
      <w:r w:rsidR="00492D9E" w:rsidRPr="009F1D36">
        <w:rPr>
          <w:rFonts w:eastAsiaTheme="minorEastAsia" w:hint="eastAsia"/>
          <w:lang w:val="en-US"/>
        </w:rPr>
        <w:t>wind-generated near-inertial energy input.</w:t>
      </w:r>
    </w:p>
    <w:p w14:paraId="0273373B" w14:textId="325E3F15" w:rsidR="00A3444F" w:rsidRPr="009F1D36" w:rsidRDefault="00A3444F" w:rsidP="00DA22D4">
      <w:pPr>
        <w:jc w:val="center"/>
        <w:rPr>
          <w:rFonts w:eastAsiaTheme="minorEastAsia"/>
        </w:rPr>
      </w:pPr>
      <w:r w:rsidRPr="009F1D36">
        <w:rPr>
          <w:noProof/>
        </w:rPr>
        <w:lastRenderedPageBreak/>
        <w:drawing>
          <wp:inline distT="0" distB="0" distL="0" distR="0" wp14:anchorId="34088240" wp14:editId="3ABD6DDA">
            <wp:extent cx="5040000" cy="6457746"/>
            <wp:effectExtent l="0" t="0" r="825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000" cy="6457746"/>
                    </a:xfrm>
                    <a:prstGeom prst="rect">
                      <a:avLst/>
                    </a:prstGeom>
                    <a:noFill/>
                    <a:ln>
                      <a:noFill/>
                    </a:ln>
                  </pic:spPr>
                </pic:pic>
              </a:graphicData>
            </a:graphic>
          </wp:inline>
        </w:drawing>
      </w:r>
    </w:p>
    <w:p w14:paraId="1F2FCB95" w14:textId="3BC2C16E" w:rsidR="00A3444F" w:rsidRPr="002F5026" w:rsidRDefault="00A3444F" w:rsidP="00A3444F">
      <w:pPr>
        <w:pStyle w:val="ab"/>
        <w:rPr>
          <w:rFonts w:eastAsiaTheme="minorEastAsia"/>
          <w:color w:val="0000FF"/>
          <w:lang w:eastAsia="zh-CN"/>
        </w:rPr>
      </w:pPr>
      <w:r w:rsidRPr="002F5026">
        <w:rPr>
          <w:color w:val="0000FF"/>
        </w:rPr>
        <w:t>Figure 9.</w:t>
      </w:r>
      <w:r w:rsidR="00ED760A" w:rsidRPr="002F5026">
        <w:rPr>
          <w:color w:val="0000FF"/>
        </w:rPr>
        <w:t xml:space="preserve"> Energy exchange rate, P, between mesoscale eddies and NIWs. (a) Temporal variation of depth-averaged P within the mixed layer from 20 November 2017 to 31 January 2018. (b) Temporal variation of the Okubo</w:t>
      </w:r>
      <w:r w:rsidR="00A778F1" w:rsidRPr="002F5026">
        <w:rPr>
          <w:color w:val="0000FF"/>
        </w:rPr>
        <w:t>-</w:t>
      </w:r>
      <w:r w:rsidR="00ED760A" w:rsidRPr="002F5026">
        <w:rPr>
          <w:color w:val="0000FF"/>
        </w:rPr>
        <w:t>Weiss parameter, defined as</w:t>
      </w:r>
      <w:r w:rsidR="00421159" w:rsidRPr="002F5026">
        <w:rPr>
          <w:color w:val="0000FF"/>
        </w:rPr>
        <w:t xml:space="preserve"> </w:t>
      </w:r>
      <m:oMath>
        <m:r>
          <m:rPr>
            <m:sty m:val="b"/>
          </m:rPr>
          <w:rPr>
            <w:rFonts w:ascii="Cambria Math" w:hAnsi="Cambria Math"/>
            <w:color w:val="0000FF"/>
          </w:rPr>
          <m:t>OW=</m:t>
        </m:r>
        <m:sSubSup>
          <m:sSubSupPr>
            <m:ctrlPr>
              <w:rPr>
                <w:rFonts w:ascii="Cambria Math" w:hAnsi="Cambria Math"/>
                <w:color w:val="0000FF"/>
              </w:rPr>
            </m:ctrlPr>
          </m:sSubSupPr>
          <m:e>
            <m:r>
              <m:rPr>
                <m:sty m:val="bi"/>
              </m:rPr>
              <w:rPr>
                <w:rFonts w:ascii="Cambria Math" w:hAnsi="Cambria Math"/>
                <w:color w:val="0000FF"/>
              </w:rPr>
              <m:t>S</m:t>
            </m:r>
          </m:e>
          <m:sub>
            <m:r>
              <m:rPr>
                <m:sty m:val="bi"/>
              </m:rPr>
              <w:rPr>
                <w:rFonts w:ascii="Cambria Math" w:hAnsi="Cambria Math"/>
                <w:color w:val="0000FF"/>
              </w:rPr>
              <m:t>n</m:t>
            </m:r>
          </m:sub>
          <m:sup>
            <m:r>
              <m:rPr>
                <m:sty m:val="bi"/>
              </m:rPr>
              <w:rPr>
                <w:rFonts w:ascii="Cambria Math" w:hAnsi="Cambria Math"/>
                <w:color w:val="0000FF"/>
              </w:rPr>
              <m:t>2</m:t>
            </m:r>
          </m:sup>
        </m:sSubSup>
        <m:r>
          <m:rPr>
            <m:sty m:val="b"/>
          </m:rPr>
          <w:rPr>
            <w:rFonts w:ascii="Cambria Math" w:hAnsi="Cambria Math"/>
            <w:color w:val="0000FF"/>
          </w:rPr>
          <m:t>+</m:t>
        </m:r>
        <m:sSubSup>
          <m:sSubSupPr>
            <m:ctrlPr>
              <w:rPr>
                <w:rFonts w:ascii="Cambria Math" w:hAnsi="Cambria Math"/>
                <w:color w:val="0000FF"/>
              </w:rPr>
            </m:ctrlPr>
          </m:sSubSupPr>
          <m:e>
            <m:r>
              <m:rPr>
                <m:sty m:val="bi"/>
              </m:rPr>
              <w:rPr>
                <w:rFonts w:ascii="Cambria Math" w:hAnsi="Cambria Math"/>
                <w:color w:val="0000FF"/>
              </w:rPr>
              <m:t>S</m:t>
            </m:r>
          </m:e>
          <m:sub>
            <m:r>
              <m:rPr>
                <m:sty m:val="bi"/>
              </m:rPr>
              <w:rPr>
                <w:rFonts w:ascii="Cambria Math" w:hAnsi="Cambria Math"/>
                <w:color w:val="0000FF"/>
              </w:rPr>
              <m:t>s</m:t>
            </m:r>
          </m:sub>
          <m:sup>
            <m:r>
              <m:rPr>
                <m:sty m:val="bi"/>
              </m:rPr>
              <w:rPr>
                <w:rFonts w:ascii="Cambria Math" w:hAnsi="Cambria Math"/>
                <w:color w:val="0000FF"/>
              </w:rPr>
              <m:t>2</m:t>
            </m:r>
          </m:sup>
        </m:sSubSup>
        <m:r>
          <m:rPr>
            <m:sty m:val="b"/>
          </m:rPr>
          <w:rPr>
            <w:rFonts w:ascii="Cambria Math" w:hAnsi="Cambria Math"/>
            <w:color w:val="0000FF"/>
          </w:rPr>
          <m:t>-</m:t>
        </m:r>
        <m:sSup>
          <m:sSupPr>
            <m:ctrlPr>
              <w:rPr>
                <w:rFonts w:ascii="Cambria Math" w:hAnsi="Cambria Math"/>
                <w:color w:val="0000FF"/>
              </w:rPr>
            </m:ctrlPr>
          </m:sSupPr>
          <m:e>
            <m:r>
              <m:rPr>
                <m:sty m:val="bi"/>
              </m:rPr>
              <w:rPr>
                <w:rFonts w:ascii="Cambria Math" w:hAnsi="Cambria Math"/>
                <w:color w:val="0000FF"/>
              </w:rPr>
              <m:t>ζ</m:t>
            </m:r>
          </m:e>
          <m:sup>
            <m:r>
              <m:rPr>
                <m:sty m:val="bi"/>
              </m:rPr>
              <w:rPr>
                <w:rFonts w:ascii="Cambria Math" w:hAnsi="Cambria Math"/>
                <w:color w:val="0000FF"/>
              </w:rPr>
              <m:t>2</m:t>
            </m:r>
          </m:sup>
        </m:sSup>
      </m:oMath>
      <w:r w:rsidR="00421159" w:rsidRPr="002F5026">
        <w:rPr>
          <w:rFonts w:eastAsiaTheme="minorEastAsia"/>
          <w:color w:val="0000FF"/>
          <w:lang w:eastAsia="zh-CN"/>
        </w:rPr>
        <w:t xml:space="preserve">, where </w:t>
      </w:r>
      <m:oMath>
        <m:sSub>
          <m:sSubPr>
            <m:ctrlPr>
              <w:rPr>
                <w:rFonts w:ascii="Cambria Math" w:hAnsi="Cambria Math"/>
                <w:color w:val="0000FF"/>
              </w:rPr>
            </m:ctrlPr>
          </m:sSubPr>
          <m:e>
            <m:r>
              <m:rPr>
                <m:sty m:val="bi"/>
              </m:rPr>
              <w:rPr>
                <w:rFonts w:ascii="Cambria Math" w:hAnsi="Cambria Math"/>
                <w:color w:val="0000FF"/>
              </w:rPr>
              <m:t>S</m:t>
            </m:r>
          </m:e>
          <m:sub>
            <m:r>
              <m:rPr>
                <m:sty m:val="bi"/>
              </m:rPr>
              <w:rPr>
                <w:rFonts w:ascii="Cambria Math" w:hAnsi="Cambria Math"/>
                <w:color w:val="0000FF"/>
              </w:rPr>
              <m:t>n</m:t>
            </m:r>
          </m:sub>
        </m:sSub>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U</m:t>
            </m:r>
          </m:e>
          <m:sub>
            <m:r>
              <m:rPr>
                <m:sty m:val="bi"/>
              </m:rPr>
              <w:rPr>
                <w:rFonts w:ascii="Cambria Math" w:hAnsi="Cambria Math"/>
                <w:color w:val="0000FF"/>
              </w:rPr>
              <m:t>x</m:t>
            </m:r>
          </m:sub>
        </m:sSub>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V</m:t>
            </m:r>
          </m:e>
          <m:sub>
            <m:r>
              <m:rPr>
                <m:sty m:val="bi"/>
              </m:rPr>
              <w:rPr>
                <w:rFonts w:ascii="Cambria Math" w:hAnsi="Cambria Math"/>
                <w:color w:val="0000FF"/>
              </w:rPr>
              <m:t>y</m:t>
            </m:r>
          </m:sub>
        </m:sSub>
      </m:oMath>
      <w:r w:rsidR="00421159" w:rsidRPr="002F5026">
        <w:rPr>
          <w:rFonts w:eastAsiaTheme="minorEastAsia" w:hint="eastAsia"/>
          <w:color w:val="0000FF"/>
          <w:lang w:eastAsia="zh-CN"/>
        </w:rPr>
        <w:t>,</w:t>
      </w:r>
      <w:r w:rsidR="00421159" w:rsidRPr="002F5026">
        <w:rPr>
          <w:rFonts w:eastAsiaTheme="minorEastAsia"/>
          <w:color w:val="0000FF"/>
          <w:lang w:eastAsia="zh-CN"/>
        </w:rPr>
        <w:t xml:space="preserve"> </w:t>
      </w:r>
      <m:oMath>
        <m:sSub>
          <m:sSubPr>
            <m:ctrlPr>
              <w:rPr>
                <w:rFonts w:ascii="Cambria Math" w:hAnsi="Cambria Math"/>
                <w:color w:val="0000FF"/>
              </w:rPr>
            </m:ctrlPr>
          </m:sSubPr>
          <m:e>
            <m:r>
              <m:rPr>
                <m:sty m:val="bi"/>
              </m:rPr>
              <w:rPr>
                <w:rFonts w:ascii="Cambria Math" w:hAnsi="Cambria Math"/>
                <w:color w:val="0000FF"/>
              </w:rPr>
              <m:t>S</m:t>
            </m:r>
          </m:e>
          <m:sub>
            <m:r>
              <m:rPr>
                <m:sty m:val="bi"/>
              </m:rPr>
              <w:rPr>
                <w:rFonts w:ascii="Cambria Math" w:hAnsi="Cambria Math"/>
                <w:color w:val="0000FF"/>
              </w:rPr>
              <m:t>s</m:t>
            </m:r>
          </m:sub>
        </m:sSub>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V</m:t>
            </m:r>
          </m:e>
          <m:sub>
            <m:r>
              <m:rPr>
                <m:sty m:val="bi"/>
              </m:rPr>
              <w:rPr>
                <w:rFonts w:ascii="Cambria Math" w:hAnsi="Cambria Math"/>
                <w:color w:val="0000FF"/>
              </w:rPr>
              <m:t>x</m:t>
            </m:r>
          </m:sub>
        </m:sSub>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U</m:t>
            </m:r>
          </m:e>
          <m:sub>
            <m:r>
              <m:rPr>
                <m:sty m:val="bi"/>
              </m:rPr>
              <w:rPr>
                <w:rFonts w:ascii="Cambria Math" w:hAnsi="Cambria Math"/>
                <w:color w:val="0000FF"/>
              </w:rPr>
              <m:t>y</m:t>
            </m:r>
          </m:sub>
        </m:sSub>
      </m:oMath>
      <w:r w:rsidR="00421159" w:rsidRPr="002F5026">
        <w:rPr>
          <w:rFonts w:eastAsiaTheme="minorEastAsia" w:hint="eastAsia"/>
          <w:color w:val="0000FF"/>
          <w:lang w:eastAsia="zh-CN"/>
        </w:rPr>
        <w:t xml:space="preserve"> </w:t>
      </w:r>
      <w:r w:rsidR="00421159" w:rsidRPr="002F5026">
        <w:rPr>
          <w:rFonts w:eastAsiaTheme="minorEastAsia"/>
          <w:color w:val="0000FF"/>
          <w:lang w:eastAsia="zh-CN"/>
        </w:rPr>
        <w:t xml:space="preserve">and </w:t>
      </w:r>
      <m:oMath>
        <m:r>
          <m:rPr>
            <m:sty m:val="bi"/>
          </m:rPr>
          <w:rPr>
            <w:rFonts w:ascii="Cambria Math" w:hAnsi="Cambria Math"/>
            <w:color w:val="0000FF"/>
          </w:rPr>
          <m:t>ζ</m:t>
        </m:r>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V</m:t>
            </m:r>
          </m:e>
          <m:sub>
            <m:r>
              <m:rPr>
                <m:sty m:val="bi"/>
              </m:rPr>
              <w:rPr>
                <w:rFonts w:ascii="Cambria Math" w:hAnsi="Cambria Math"/>
                <w:color w:val="0000FF"/>
              </w:rPr>
              <m:t>x</m:t>
            </m:r>
          </m:sub>
        </m:sSub>
        <m:r>
          <m:rPr>
            <m:sty m:val="b"/>
          </m:rPr>
          <w:rPr>
            <w:rFonts w:ascii="Cambria Math" w:hAnsi="Cambria Math"/>
            <w:color w:val="0000FF"/>
          </w:rPr>
          <m:t>-</m:t>
        </m:r>
        <m:sSub>
          <m:sSubPr>
            <m:ctrlPr>
              <w:rPr>
                <w:rFonts w:ascii="Cambria Math" w:hAnsi="Cambria Math"/>
                <w:color w:val="0000FF"/>
              </w:rPr>
            </m:ctrlPr>
          </m:sSubPr>
          <m:e>
            <m:r>
              <m:rPr>
                <m:sty m:val="bi"/>
              </m:rPr>
              <w:rPr>
                <w:rFonts w:ascii="Cambria Math" w:hAnsi="Cambria Math"/>
                <w:color w:val="0000FF"/>
              </w:rPr>
              <m:t>U</m:t>
            </m:r>
          </m:e>
          <m:sub>
            <m:r>
              <m:rPr>
                <m:sty m:val="bi"/>
              </m:rPr>
              <w:rPr>
                <w:rFonts w:ascii="Cambria Math" w:hAnsi="Cambria Math"/>
                <w:color w:val="0000FF"/>
              </w:rPr>
              <m:t>y</m:t>
            </m:r>
          </m:sub>
        </m:sSub>
      </m:oMath>
      <w:r w:rsidR="00421159" w:rsidRPr="002F5026">
        <w:rPr>
          <w:rFonts w:eastAsiaTheme="minorEastAsia" w:hint="eastAsia"/>
          <w:color w:val="0000FF"/>
          <w:lang w:eastAsia="zh-CN"/>
        </w:rPr>
        <w:t>.</w:t>
      </w:r>
      <w:r w:rsidR="00421159" w:rsidRPr="002F5026">
        <w:rPr>
          <w:rFonts w:eastAsiaTheme="minorEastAsia"/>
          <w:color w:val="0000FF"/>
          <w:lang w:eastAsia="zh-CN"/>
        </w:rPr>
        <w:t xml:space="preserve"> (c) Vertical profile of time-averaged P during WS1. (d) Vertical profile of time-averaged P during WS2. Blue shading in (a), (c), and (d) represents one standard deviation of the mean value.</w:t>
      </w:r>
    </w:p>
    <w:p w14:paraId="29FE2819" w14:textId="6B5B679B" w:rsidR="002627B5" w:rsidRPr="00DB2FE1" w:rsidRDefault="00710BC2" w:rsidP="00710BC2">
      <w:pPr>
        <w:pStyle w:val="2"/>
        <w:rPr>
          <w:rFonts w:eastAsia="宋体"/>
          <w:color w:val="0000FF"/>
          <w:lang w:eastAsia="zh-CN"/>
        </w:rPr>
      </w:pPr>
      <w:r w:rsidRPr="00DB2FE1">
        <w:rPr>
          <w:rFonts w:eastAsia="宋体" w:hint="eastAsia"/>
          <w:color w:val="0000FF"/>
          <w:lang w:eastAsia="zh-CN"/>
        </w:rPr>
        <w:lastRenderedPageBreak/>
        <w:t>4</w:t>
      </w:r>
      <w:r w:rsidRPr="00DB2FE1">
        <w:rPr>
          <w:rFonts w:eastAsia="宋体"/>
          <w:color w:val="0000FF"/>
          <w:lang w:eastAsia="zh-CN"/>
        </w:rPr>
        <w:t xml:space="preserve">.2 Energy </w:t>
      </w:r>
      <w:r w:rsidR="006F2B06" w:rsidRPr="006F2B06">
        <w:rPr>
          <w:rFonts w:eastAsia="宋体"/>
          <w:color w:val="0000FF"/>
          <w:lang w:eastAsia="zh-CN"/>
        </w:rPr>
        <w:t>loss through</w:t>
      </w:r>
      <w:r w:rsidRPr="00DB2FE1">
        <w:rPr>
          <w:rFonts w:eastAsia="宋体"/>
          <w:color w:val="0000FF"/>
          <w:lang w:eastAsia="zh-CN"/>
        </w:rPr>
        <w:t xml:space="preserve"> turbulen</w:t>
      </w:r>
      <w:r w:rsidR="00BB7620">
        <w:rPr>
          <w:rFonts w:eastAsia="宋体"/>
          <w:color w:val="0000FF"/>
          <w:lang w:eastAsia="zh-CN"/>
        </w:rPr>
        <w:t>t</w:t>
      </w:r>
      <w:r w:rsidRPr="00DB2FE1">
        <w:rPr>
          <w:rFonts w:eastAsia="宋体"/>
          <w:color w:val="0000FF"/>
          <w:lang w:eastAsia="zh-CN"/>
        </w:rPr>
        <w:t xml:space="preserve"> diss</w:t>
      </w:r>
      <w:r w:rsidR="004F5724" w:rsidRPr="00DB2FE1">
        <w:rPr>
          <w:rFonts w:eastAsia="宋体" w:hint="eastAsia"/>
          <w:color w:val="0000FF"/>
          <w:lang w:eastAsia="zh-CN"/>
        </w:rPr>
        <w:t>i</w:t>
      </w:r>
      <w:r w:rsidRPr="00DB2FE1">
        <w:rPr>
          <w:rFonts w:eastAsia="宋体"/>
          <w:color w:val="0000FF"/>
          <w:lang w:eastAsia="zh-CN"/>
        </w:rPr>
        <w:t xml:space="preserve">pation and </w:t>
      </w:r>
      <w:proofErr w:type="spellStart"/>
      <w:r w:rsidRPr="00DB2FE1">
        <w:rPr>
          <w:rFonts w:eastAsia="宋体"/>
          <w:color w:val="0000FF"/>
          <w:lang w:eastAsia="zh-CN"/>
        </w:rPr>
        <w:t>untrapped</w:t>
      </w:r>
      <w:proofErr w:type="spellEnd"/>
      <w:r w:rsidRPr="00DB2FE1">
        <w:rPr>
          <w:rFonts w:eastAsia="宋体"/>
          <w:color w:val="0000FF"/>
          <w:lang w:eastAsia="zh-CN"/>
        </w:rPr>
        <w:t xml:space="preserve"> waves</w:t>
      </w:r>
    </w:p>
    <w:p w14:paraId="7C5E9D5A" w14:textId="6F689A3F" w:rsidR="008C68E5" w:rsidRDefault="00974150" w:rsidP="002627B5">
      <w:pPr>
        <w:rPr>
          <w:rFonts w:eastAsia="宋体"/>
          <w:color w:val="0000FF"/>
        </w:rPr>
      </w:pPr>
      <w:r w:rsidRPr="00974150">
        <w:rPr>
          <w:rFonts w:eastAsia="宋体"/>
          <w:color w:val="0000FF"/>
        </w:rPr>
        <w:t xml:space="preserve">The analysis above focuses on the energy exchange between mesoscale eddies and NIWs. However, near-inertial energy may also be lost through other pathways, including turbulent dissipation and the radiation of </w:t>
      </w:r>
      <w:proofErr w:type="spellStart"/>
      <w:r w:rsidRPr="00974150">
        <w:rPr>
          <w:rFonts w:eastAsia="宋体"/>
          <w:color w:val="0000FF"/>
        </w:rPr>
        <w:t>untrapped</w:t>
      </w:r>
      <w:proofErr w:type="spellEnd"/>
      <w:r w:rsidRPr="00974150">
        <w:rPr>
          <w:rFonts w:eastAsia="宋体"/>
          <w:color w:val="0000FF"/>
        </w:rPr>
        <w:t xml:space="preserve"> waves away from the observation site (Kunze et al., 1995). </w:t>
      </w:r>
      <w:r w:rsidR="006059F3" w:rsidRPr="006059F3">
        <w:rPr>
          <w:rFonts w:eastAsia="宋体"/>
          <w:color w:val="0000FF"/>
        </w:rPr>
        <w:t>Because direct turbulence measurements were not available, we could not directly quantify turbulent dissipation from microstructure observations. Instead, we estimated the parameterized dissipation rate using the Gregg–</w:t>
      </w:r>
      <w:proofErr w:type="spellStart"/>
      <w:r w:rsidR="006059F3" w:rsidRPr="006059F3">
        <w:rPr>
          <w:rFonts w:eastAsia="宋体"/>
          <w:color w:val="0000FF"/>
        </w:rPr>
        <w:t>Henyey</w:t>
      </w:r>
      <w:proofErr w:type="spellEnd"/>
      <w:r w:rsidR="006059F3" w:rsidRPr="006059F3">
        <w:rPr>
          <w:rFonts w:eastAsia="宋体"/>
          <w:color w:val="0000FF"/>
        </w:rPr>
        <w:t>–Polzin (GHP) parameterization based on the observed velocity and stratification fields (</w:t>
      </w:r>
      <w:proofErr w:type="spellStart"/>
      <w:r w:rsidR="006059F3" w:rsidRPr="006059F3">
        <w:rPr>
          <w:rFonts w:eastAsia="宋体"/>
          <w:color w:val="0000FF"/>
        </w:rPr>
        <w:t>Henyey</w:t>
      </w:r>
      <w:proofErr w:type="spellEnd"/>
      <w:r w:rsidR="006059F3" w:rsidRPr="006059F3">
        <w:rPr>
          <w:rFonts w:eastAsia="宋体"/>
          <w:color w:val="0000FF"/>
        </w:rPr>
        <w:t xml:space="preserve"> et al., 1986; Gregg, 1989; Polzin et al., </w:t>
      </w:r>
      <w:r w:rsidR="00375AEA">
        <w:rPr>
          <w:rFonts w:eastAsia="宋体"/>
          <w:color w:val="0000FF"/>
        </w:rPr>
        <w:t>2014</w:t>
      </w:r>
      <w:r w:rsidR="006059F3" w:rsidRPr="006059F3">
        <w:rPr>
          <w:rFonts w:eastAsia="宋体"/>
          <w:color w:val="0000FF"/>
        </w:rPr>
        <w:t>; Kunze</w:t>
      </w:r>
      <w:r w:rsidR="00774A86">
        <w:rPr>
          <w:rFonts w:eastAsia="宋体"/>
          <w:color w:val="0000FF"/>
        </w:rPr>
        <w:t xml:space="preserve"> et al</w:t>
      </w:r>
      <w:r w:rsidR="006059F3" w:rsidRPr="006059F3">
        <w:rPr>
          <w:rFonts w:eastAsia="宋体"/>
          <w:color w:val="0000FF"/>
        </w:rPr>
        <w:t>, 1995). It should be noted that the GHP estimate reflects the dissipation associated with the internal wave shear and therefore include contributions from NIWs, diurnal tides, and semidiurnal tides.</w:t>
      </w:r>
    </w:p>
    <w:p w14:paraId="558E2F89" w14:textId="658CD6B2" w:rsidR="009B6C47" w:rsidRDefault="009B6C47" w:rsidP="002627B5">
      <w:pPr>
        <w:rPr>
          <w:rFonts w:eastAsia="宋体"/>
          <w:color w:val="0000FF"/>
        </w:rPr>
      </w:pPr>
      <w:r>
        <w:rPr>
          <w:rFonts w:eastAsia="宋体" w:hint="eastAsia"/>
          <w:color w:val="0000FF"/>
          <w:lang w:eastAsia="zh-CN"/>
        </w:rPr>
        <w:t>T</w:t>
      </w:r>
      <w:r>
        <w:rPr>
          <w:rFonts w:eastAsia="宋体"/>
          <w:color w:val="0000FF"/>
          <w:lang w:eastAsia="zh-CN"/>
        </w:rPr>
        <w:t xml:space="preserve">he </w:t>
      </w:r>
      <w:r w:rsidR="00C35042">
        <w:rPr>
          <w:rFonts w:eastAsia="宋体"/>
          <w:color w:val="0000FF"/>
          <w:lang w:eastAsia="zh-CN"/>
        </w:rPr>
        <w:t xml:space="preserve">dissipation rates during WS1 and WS2 are </w:t>
      </w:r>
      <w:r w:rsidR="00C35042" w:rsidRPr="00F76EC5">
        <w:rPr>
          <w:rFonts w:eastAsia="宋体"/>
          <w:color w:val="0000FF"/>
        </w:rPr>
        <w:t>3.9×10</w:t>
      </w:r>
      <w:r w:rsidR="00C35042" w:rsidRPr="009D58F3">
        <w:rPr>
          <w:rFonts w:eastAsia="宋体"/>
          <w:color w:val="0000FF"/>
          <w:vertAlign w:val="superscript"/>
        </w:rPr>
        <w:t>-10</w:t>
      </w:r>
      <w:r w:rsidR="00C35042" w:rsidRPr="00F76EC5">
        <w:rPr>
          <w:rFonts w:eastAsia="宋体"/>
          <w:color w:val="0000FF"/>
        </w:rPr>
        <w:t xml:space="preserve"> and 5.0×10</w:t>
      </w:r>
      <w:r w:rsidR="00C35042" w:rsidRPr="00513FA9">
        <w:rPr>
          <w:rFonts w:eastAsia="宋体"/>
          <w:color w:val="0000FF"/>
          <w:vertAlign w:val="superscript"/>
        </w:rPr>
        <w:t>-10</w:t>
      </w:r>
      <w:r w:rsidR="00C35042" w:rsidRPr="00F76EC5">
        <w:rPr>
          <w:rFonts w:eastAsia="宋体"/>
          <w:color w:val="0000FF"/>
        </w:rPr>
        <w:t xml:space="preserve"> m</w:t>
      </w:r>
      <w:r w:rsidR="00C35042" w:rsidRPr="009D58F3">
        <w:rPr>
          <w:rFonts w:eastAsia="宋体"/>
          <w:color w:val="0000FF"/>
          <w:vertAlign w:val="superscript"/>
        </w:rPr>
        <w:t>2</w:t>
      </w:r>
      <w:r w:rsidR="00C35042" w:rsidRPr="00F76EC5">
        <w:rPr>
          <w:rFonts w:eastAsia="宋体"/>
          <w:color w:val="0000FF"/>
        </w:rPr>
        <w:t>/s</w:t>
      </w:r>
      <w:r w:rsidR="00C35042" w:rsidRPr="009D58F3">
        <w:rPr>
          <w:rFonts w:eastAsia="宋体"/>
          <w:color w:val="0000FF"/>
          <w:vertAlign w:val="superscript"/>
        </w:rPr>
        <w:t>3</w:t>
      </w:r>
      <w:r w:rsidR="00C35042" w:rsidRPr="00F76EC5">
        <w:rPr>
          <w:rFonts w:eastAsia="宋体"/>
          <w:color w:val="0000FF"/>
        </w:rPr>
        <w:t>, respectively (Fig. 10a).</w:t>
      </w:r>
      <w:r w:rsidR="00C35042">
        <w:rPr>
          <w:rFonts w:eastAsia="宋体"/>
          <w:color w:val="0000FF"/>
        </w:rPr>
        <w:t xml:space="preserve"> The corresponding time-integrated energy dissipation values are </w:t>
      </w:r>
      <w:r w:rsidR="00C35042" w:rsidRPr="00F76EC5">
        <w:rPr>
          <w:rFonts w:eastAsia="宋体"/>
          <w:color w:val="0000FF"/>
        </w:rPr>
        <w:t>4.1×10</w:t>
      </w:r>
      <w:r w:rsidR="00C35042" w:rsidRPr="009D58F3">
        <w:rPr>
          <w:rFonts w:eastAsia="宋体"/>
          <w:color w:val="0000FF"/>
          <w:vertAlign w:val="superscript"/>
        </w:rPr>
        <w:t>-4</w:t>
      </w:r>
      <w:r w:rsidR="00C35042" w:rsidRPr="00F76EC5">
        <w:rPr>
          <w:rFonts w:eastAsia="宋体"/>
          <w:color w:val="0000FF"/>
        </w:rPr>
        <w:t xml:space="preserve"> and 4.3×10</w:t>
      </w:r>
      <w:r w:rsidR="00C35042" w:rsidRPr="009D58F3">
        <w:rPr>
          <w:rFonts w:eastAsia="宋体"/>
          <w:color w:val="0000FF"/>
          <w:vertAlign w:val="superscript"/>
        </w:rPr>
        <w:t>-4</w:t>
      </w:r>
      <w:r w:rsidR="00C35042" w:rsidRPr="00F76EC5">
        <w:rPr>
          <w:rFonts w:eastAsia="宋体"/>
          <w:color w:val="0000FF"/>
        </w:rPr>
        <w:t xml:space="preserve"> m</w:t>
      </w:r>
      <w:r w:rsidR="00C35042" w:rsidRPr="009D58F3">
        <w:rPr>
          <w:rFonts w:eastAsia="宋体"/>
          <w:color w:val="0000FF"/>
          <w:vertAlign w:val="superscript"/>
        </w:rPr>
        <w:t>2</w:t>
      </w:r>
      <w:r w:rsidR="00C35042" w:rsidRPr="00F76EC5">
        <w:rPr>
          <w:rFonts w:eastAsia="宋体"/>
          <w:color w:val="0000FF"/>
        </w:rPr>
        <w:t>/s</w:t>
      </w:r>
      <w:r w:rsidR="00C35042" w:rsidRPr="009D58F3">
        <w:rPr>
          <w:rFonts w:eastAsia="宋体"/>
          <w:color w:val="0000FF"/>
          <w:vertAlign w:val="superscript"/>
        </w:rPr>
        <w:t>2</w:t>
      </w:r>
      <w:r w:rsidR="00C35042" w:rsidRPr="00F76EC5">
        <w:rPr>
          <w:rFonts w:eastAsia="宋体"/>
          <w:color w:val="0000FF"/>
        </w:rPr>
        <w:t>, respectively.</w:t>
      </w:r>
      <w:r w:rsidR="00C35042">
        <w:rPr>
          <w:rFonts w:eastAsia="宋体"/>
          <w:color w:val="0000FF"/>
        </w:rPr>
        <w:t xml:space="preserve"> These comparable values indicate that the energy loss associated with turbulent dissipation is of a similar magnitude during these two NIW event</w:t>
      </w:r>
      <w:r w:rsidR="00EC50C7">
        <w:rPr>
          <w:rFonts w:eastAsia="宋体"/>
          <w:color w:val="0000FF"/>
        </w:rPr>
        <w:t>s</w:t>
      </w:r>
      <w:r w:rsidR="00C35042">
        <w:rPr>
          <w:rFonts w:eastAsia="宋体"/>
          <w:color w:val="0000FF"/>
        </w:rPr>
        <w:t>.</w:t>
      </w:r>
      <w:r w:rsidR="00767408">
        <w:rPr>
          <w:rFonts w:eastAsia="宋体"/>
          <w:color w:val="0000FF"/>
        </w:rPr>
        <w:t xml:space="preserve"> Therefore, the pathway of turbulent dissipation </w:t>
      </w:r>
      <w:r w:rsidR="004B3045">
        <w:rPr>
          <w:rFonts w:eastAsia="宋体"/>
          <w:color w:val="0000FF"/>
        </w:rPr>
        <w:t>is unlikely to be</w:t>
      </w:r>
      <w:r w:rsidR="00767408">
        <w:rPr>
          <w:rFonts w:eastAsia="宋体"/>
          <w:color w:val="0000FF"/>
        </w:rPr>
        <w:t xml:space="preserve"> the primary reason for the comparable magnitude of NIKE during WS1 and WS2.</w:t>
      </w:r>
    </w:p>
    <w:p w14:paraId="6E908D6A" w14:textId="476D086C" w:rsidR="00FA50A7" w:rsidRDefault="00FA50A7" w:rsidP="002627B5">
      <w:pPr>
        <w:rPr>
          <w:rFonts w:eastAsia="宋体"/>
          <w:color w:val="0000FF"/>
        </w:rPr>
      </w:pPr>
      <w:r>
        <w:rPr>
          <w:rFonts w:eastAsia="宋体" w:hint="eastAsia"/>
          <w:color w:val="0000FF"/>
          <w:lang w:eastAsia="zh-CN"/>
        </w:rPr>
        <w:t>T</w:t>
      </w:r>
      <w:r>
        <w:rPr>
          <w:rFonts w:eastAsia="宋体"/>
          <w:color w:val="0000FF"/>
          <w:lang w:eastAsia="zh-CN"/>
        </w:rPr>
        <w:t xml:space="preserve">o further identify the dominant shear component </w:t>
      </w:r>
      <w:r w:rsidR="005B1B4D">
        <w:rPr>
          <w:rFonts w:eastAsia="宋体"/>
          <w:color w:val="0000FF"/>
          <w:lang w:eastAsia="zh-CN"/>
        </w:rPr>
        <w:t>of internal waves</w:t>
      </w:r>
      <w:r>
        <w:rPr>
          <w:rFonts w:eastAsia="宋体"/>
          <w:color w:val="0000FF"/>
          <w:lang w:eastAsia="zh-CN"/>
        </w:rPr>
        <w:t>, the total vertical shear was decomposed into the near-inertial</w:t>
      </w:r>
      <w:r w:rsidR="00B70994">
        <w:rPr>
          <w:rFonts w:eastAsia="宋体"/>
          <w:color w:val="0000FF"/>
          <w:lang w:eastAsia="zh-CN"/>
        </w:rPr>
        <w:t xml:space="preserve">, diurnal and semidiurnal components. The corresponding vertical shear variances were calculated as </w:t>
      </w:r>
      <w:r w:rsidR="00B70994">
        <w:rPr>
          <w:rFonts w:eastAsia="宋体"/>
          <w:sz w:val="24"/>
        </w:rPr>
        <w:t xml:space="preserve"> </w:t>
      </w:r>
      <m:oMath>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ni</m:t>
            </m:r>
          </m:sub>
          <m:sup>
            <m:r>
              <m:rPr>
                <m:sty m:val="p"/>
              </m:rPr>
              <w:rPr>
                <w:rFonts w:ascii="Cambria Math" w:eastAsia="宋体" w:hAnsi="Cambria Math"/>
                <w:color w:val="0000FF"/>
              </w:rPr>
              <m:t>2</m:t>
            </m:r>
          </m:sup>
        </m:sSub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u</m:t>
                        </m:r>
                      </m:e>
                      <m:sub>
                        <m:r>
                          <m:rPr>
                            <m:sty m:val="p"/>
                          </m:rPr>
                          <w:rPr>
                            <w:rFonts w:ascii="Cambria Math" w:eastAsia="宋体" w:hAnsi="Cambria Math"/>
                            <w:color w:val="0000FF"/>
                          </w:rPr>
                          <m:t>ni</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v</m:t>
                        </m:r>
                      </m:e>
                      <m:sub>
                        <m:r>
                          <m:rPr>
                            <m:sty m:val="p"/>
                          </m:rPr>
                          <w:rPr>
                            <w:rFonts w:ascii="Cambria Math" w:eastAsia="宋体" w:hAnsi="Cambria Math"/>
                            <w:color w:val="0000FF"/>
                          </w:rPr>
                          <m:t>ni</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r>
          <m:rPr>
            <m:sty m:val="p"/>
          </m:rPr>
          <w:rPr>
            <w:rFonts w:ascii="Cambria Math" w:eastAsia="宋体" w:hAnsi="Cambria Math"/>
            <w:color w:val="0000FF"/>
          </w:rPr>
          <m:t>,</m:t>
        </m:r>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D</m:t>
            </m:r>
          </m:sub>
          <m:sup>
            <m:r>
              <m:rPr>
                <m:sty m:val="p"/>
              </m:rPr>
              <w:rPr>
                <w:rFonts w:ascii="Cambria Math" w:eastAsia="宋体" w:hAnsi="Cambria Math"/>
                <w:color w:val="0000FF"/>
              </w:rPr>
              <m:t>2</m:t>
            </m:r>
          </m:sup>
        </m:sSub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u</m:t>
                        </m:r>
                      </m:e>
                      <m:sub>
                        <m:r>
                          <m:rPr>
                            <m:sty m:val="p"/>
                          </m:rPr>
                          <w:rPr>
                            <w:rFonts w:ascii="Cambria Math" w:eastAsia="宋体" w:hAnsi="Cambria Math"/>
                            <w:color w:val="0000FF"/>
                          </w:rPr>
                          <m:t>D</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v</m:t>
                        </m:r>
                      </m:e>
                      <m:sub>
                        <m:r>
                          <m:rPr>
                            <m:sty m:val="p"/>
                          </m:rPr>
                          <w:rPr>
                            <w:rFonts w:ascii="Cambria Math" w:eastAsia="宋体" w:hAnsi="Cambria Math"/>
                            <w:color w:val="0000FF"/>
                          </w:rPr>
                          <m:t>D</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r>
          <m:rPr>
            <m:sty m:val="p"/>
          </m:rPr>
          <w:rPr>
            <w:rFonts w:ascii="Cambria Math" w:eastAsia="宋体" w:hAnsi="Cambria Math"/>
            <w:color w:val="0000FF"/>
          </w:rPr>
          <m:t>,</m:t>
        </m:r>
      </m:oMath>
      <w:r w:rsidR="00B70994" w:rsidRPr="00B70994">
        <w:rPr>
          <w:rFonts w:eastAsia="宋体" w:hint="eastAsia"/>
          <w:color w:val="0000FF"/>
        </w:rPr>
        <w:t xml:space="preserve"> </w:t>
      </w:r>
      <w:r w:rsidR="00B70994" w:rsidRPr="00B70994">
        <w:rPr>
          <w:rFonts w:eastAsia="宋体"/>
          <w:color w:val="0000FF"/>
        </w:rPr>
        <w:t xml:space="preserve">and </w:t>
      </w:r>
      <m:oMath>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M</m:t>
            </m:r>
          </m:sub>
          <m:sup>
            <m:r>
              <m:rPr>
                <m:sty m:val="p"/>
              </m:rPr>
              <w:rPr>
                <w:rFonts w:ascii="Cambria Math" w:eastAsia="宋体" w:hAnsi="Cambria Math"/>
                <w:color w:val="0000FF"/>
              </w:rPr>
              <m:t>2</m:t>
            </m:r>
          </m:sup>
        </m:sSub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u</m:t>
                        </m:r>
                      </m:e>
                      <m:sub>
                        <m:r>
                          <m:rPr>
                            <m:sty m:val="p"/>
                          </m:rPr>
                          <w:rPr>
                            <w:rFonts w:ascii="Cambria Math" w:eastAsia="宋体" w:hAnsi="Cambria Math"/>
                            <w:color w:val="0000FF"/>
                          </w:rPr>
                          <m:t>M</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r>
          <m:rPr>
            <m:sty m:val="p"/>
          </m:rPr>
          <w:rPr>
            <w:rFonts w:ascii="Cambria Math" w:eastAsia="宋体" w:hAnsi="Cambria Math"/>
            <w:color w:val="0000FF"/>
          </w:rPr>
          <m:t>+</m:t>
        </m:r>
        <m:sSup>
          <m:sSupPr>
            <m:ctrlPr>
              <w:rPr>
                <w:rFonts w:ascii="Cambria Math" w:eastAsia="宋体" w:hAnsi="Cambria Math"/>
                <w:color w:val="0000FF"/>
              </w:rPr>
            </m:ctrlPr>
          </m:sSupPr>
          <m:e>
            <m:d>
              <m:dPr>
                <m:begChr m:val="|"/>
                <m:endChr m:val="|"/>
                <m:ctrlPr>
                  <w:rPr>
                    <w:rFonts w:ascii="Cambria Math" w:eastAsia="宋体" w:hAnsi="Cambria Math"/>
                    <w:color w:val="0000FF"/>
                  </w:rPr>
                </m:ctrlPr>
              </m:dPr>
              <m:e>
                <m:r>
                  <w:rPr>
                    <w:rFonts w:ascii="Cambria Math" w:eastAsia="宋体" w:hAnsi="Cambria Math"/>
                    <w:color w:val="0000FF"/>
                  </w:rPr>
                  <m:t>∂</m:t>
                </m:r>
                <m:f>
                  <m:fPr>
                    <m:type m:val="lin"/>
                    <m:ctrlPr>
                      <w:rPr>
                        <w:rFonts w:ascii="Cambria Math" w:eastAsia="宋体" w:hAnsi="Cambria Math"/>
                        <w:color w:val="0000FF"/>
                      </w:rPr>
                    </m:ctrlPr>
                  </m:fPr>
                  <m:num>
                    <m:sSub>
                      <m:sSubPr>
                        <m:ctrlPr>
                          <w:rPr>
                            <w:rFonts w:ascii="Cambria Math" w:eastAsia="宋体" w:hAnsi="Cambria Math"/>
                            <w:color w:val="0000FF"/>
                          </w:rPr>
                        </m:ctrlPr>
                      </m:sSubPr>
                      <m:e>
                        <m:r>
                          <w:rPr>
                            <w:rFonts w:ascii="Cambria Math" w:eastAsia="宋体" w:hAnsi="Cambria Math"/>
                            <w:color w:val="0000FF"/>
                          </w:rPr>
                          <m:t>v</m:t>
                        </m:r>
                      </m:e>
                      <m:sub>
                        <m:r>
                          <m:rPr>
                            <m:sty m:val="p"/>
                          </m:rPr>
                          <w:rPr>
                            <w:rFonts w:ascii="Cambria Math" w:eastAsia="宋体" w:hAnsi="Cambria Math"/>
                            <w:color w:val="0000FF"/>
                          </w:rPr>
                          <m:t>M</m:t>
                        </m:r>
                      </m:sub>
                    </m:sSub>
                  </m:num>
                  <m:den>
                    <m:r>
                      <w:rPr>
                        <w:rFonts w:ascii="Cambria Math" w:eastAsia="宋体" w:hAnsi="Cambria Math"/>
                        <w:color w:val="0000FF"/>
                      </w:rPr>
                      <m:t>∂</m:t>
                    </m:r>
                  </m:den>
                </m:f>
                <m:r>
                  <w:rPr>
                    <w:rFonts w:ascii="Cambria Math" w:eastAsia="宋体" w:hAnsi="Cambria Math"/>
                    <w:color w:val="0000FF"/>
                  </w:rPr>
                  <m:t>z</m:t>
                </m:r>
              </m:e>
            </m:d>
          </m:e>
          <m:sup>
            <m:r>
              <m:rPr>
                <m:sty m:val="p"/>
              </m:rPr>
              <w:rPr>
                <w:rFonts w:ascii="Cambria Math" w:eastAsia="宋体" w:hAnsi="Cambria Math"/>
                <w:color w:val="0000FF"/>
              </w:rPr>
              <m:t>2</m:t>
            </m:r>
          </m:sup>
        </m:sSup>
      </m:oMath>
      <w:r w:rsidR="00B70994" w:rsidRPr="00B70994">
        <w:rPr>
          <w:rFonts w:eastAsia="宋体" w:hint="eastAsia"/>
          <w:color w:val="0000FF"/>
        </w:rPr>
        <w:t>,</w:t>
      </w:r>
      <w:r w:rsidR="00B70994" w:rsidRPr="00B70994">
        <w:rPr>
          <w:rFonts w:eastAsia="宋体"/>
          <w:color w:val="0000FF"/>
        </w:rPr>
        <w:t xml:space="preserve"> where </w:t>
      </w:r>
      <m:oMath>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ni</m:t>
            </m:r>
          </m:sub>
          <m:sup>
            <m:r>
              <m:rPr>
                <m:sty m:val="p"/>
              </m:rPr>
              <w:rPr>
                <w:rFonts w:ascii="Cambria Math" w:eastAsia="宋体" w:hAnsi="Cambria Math"/>
                <w:color w:val="0000FF"/>
              </w:rPr>
              <m:t>2</m:t>
            </m:r>
          </m:sup>
        </m:sSubSup>
      </m:oMath>
      <w:r w:rsidR="00B70994" w:rsidRPr="00B70994">
        <w:rPr>
          <w:rFonts w:eastAsia="宋体"/>
          <w:color w:val="0000FF"/>
        </w:rPr>
        <w:t xml:space="preserve">, </w:t>
      </w:r>
      <m:oMath>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D</m:t>
            </m:r>
          </m:sub>
          <m:sup>
            <m:r>
              <m:rPr>
                <m:sty m:val="p"/>
              </m:rPr>
              <w:rPr>
                <w:rFonts w:ascii="Cambria Math" w:eastAsia="宋体" w:hAnsi="Cambria Math"/>
                <w:color w:val="0000FF"/>
              </w:rPr>
              <m:t>2</m:t>
            </m:r>
          </m:sup>
        </m:sSubSup>
      </m:oMath>
      <w:r w:rsidR="00B70994" w:rsidRPr="00B70994">
        <w:rPr>
          <w:rFonts w:eastAsia="宋体"/>
          <w:color w:val="0000FF"/>
        </w:rPr>
        <w:t xml:space="preserve">, and </w:t>
      </w:r>
      <m:oMath>
        <m:sSubSup>
          <m:sSubSupPr>
            <m:ctrlPr>
              <w:rPr>
                <w:rFonts w:ascii="Cambria Math" w:eastAsia="宋体" w:hAnsi="Cambria Math"/>
                <w:color w:val="0000FF"/>
              </w:rPr>
            </m:ctrlPr>
          </m:sSubSupPr>
          <m:e>
            <m:r>
              <w:rPr>
                <w:rFonts w:ascii="Cambria Math" w:eastAsia="宋体" w:hAnsi="Cambria Math"/>
                <w:color w:val="0000FF"/>
              </w:rPr>
              <m:t>S</m:t>
            </m:r>
          </m:e>
          <m:sub>
            <m:r>
              <m:rPr>
                <m:sty m:val="p"/>
              </m:rPr>
              <w:rPr>
                <w:rFonts w:ascii="Cambria Math" w:eastAsia="宋体" w:hAnsi="Cambria Math"/>
                <w:color w:val="0000FF"/>
              </w:rPr>
              <m:t>M</m:t>
            </m:r>
          </m:sub>
          <m:sup>
            <m:r>
              <m:rPr>
                <m:sty m:val="p"/>
              </m:rPr>
              <w:rPr>
                <w:rFonts w:ascii="Cambria Math" w:eastAsia="宋体" w:hAnsi="Cambria Math"/>
                <w:color w:val="0000FF"/>
              </w:rPr>
              <m:t>2</m:t>
            </m:r>
          </m:sup>
        </m:sSubSup>
      </m:oMath>
      <w:r w:rsidR="00B70994" w:rsidRPr="00B70994">
        <w:rPr>
          <w:rFonts w:eastAsia="宋体"/>
          <w:color w:val="0000FF"/>
        </w:rPr>
        <w:t xml:space="preserve"> represent the near-inertial,</w:t>
      </w:r>
      <w:r w:rsidR="00B70994">
        <w:rPr>
          <w:rFonts w:eastAsia="宋体"/>
          <w:color w:val="0000FF"/>
        </w:rPr>
        <w:t xml:space="preserve"> diurnal, and semidiurnal shear variances, respectively. </w:t>
      </w:r>
      <w:r w:rsidR="00D82D87" w:rsidRPr="00D82D87">
        <w:rPr>
          <w:rFonts w:eastAsia="宋体"/>
          <w:color w:val="0000FF"/>
        </w:rPr>
        <w:t>The mean near-inertial shear variances during</w:t>
      </w:r>
      <w:r w:rsidR="00B70994">
        <w:rPr>
          <w:rFonts w:eastAsia="宋体"/>
          <w:color w:val="0000FF"/>
        </w:rPr>
        <w:t xml:space="preserve"> WS1 and WS2</w:t>
      </w:r>
      <w:r w:rsidR="006D169F">
        <w:rPr>
          <w:rFonts w:eastAsia="宋体"/>
          <w:color w:val="0000FF"/>
        </w:rPr>
        <w:t xml:space="preserve"> is</w:t>
      </w:r>
      <w:r w:rsidR="005F25D4">
        <w:rPr>
          <w:rFonts w:eastAsia="宋体"/>
          <w:color w:val="0000FF"/>
        </w:rPr>
        <w:t xml:space="preserve"> approximately three to four times larger than those of diurnal and semidiurnal</w:t>
      </w:r>
      <w:r w:rsidR="009B6E5D">
        <w:rPr>
          <w:rFonts w:eastAsia="宋体"/>
          <w:color w:val="0000FF"/>
        </w:rPr>
        <w:t xml:space="preserve"> components (Fig. 10b)</w:t>
      </w:r>
      <w:r w:rsidR="00AC6D32">
        <w:rPr>
          <w:rFonts w:eastAsia="宋体"/>
          <w:color w:val="0000FF"/>
        </w:rPr>
        <w:t xml:space="preserve">. This dominance of near-inertial shear suggests that </w:t>
      </w:r>
      <w:r w:rsidR="00C61305">
        <w:rPr>
          <w:rFonts w:eastAsia="宋体"/>
          <w:color w:val="0000FF"/>
        </w:rPr>
        <w:t>near-inertial motions in enhancing the total shear and the associated dissipation</w:t>
      </w:r>
      <w:r w:rsidR="00192329">
        <w:rPr>
          <w:rFonts w:eastAsia="宋体"/>
          <w:color w:val="0000FF"/>
        </w:rPr>
        <w:t xml:space="preserve"> rate</w:t>
      </w:r>
      <w:r w:rsidR="00C61305">
        <w:rPr>
          <w:rFonts w:eastAsia="宋体"/>
          <w:color w:val="0000FF"/>
        </w:rPr>
        <w:t xml:space="preserve"> during the two storm events.</w:t>
      </w:r>
    </w:p>
    <w:p w14:paraId="26A19079" w14:textId="00CEB658" w:rsidR="00C35042" w:rsidRDefault="00C34E7A" w:rsidP="002627B5">
      <w:pPr>
        <w:rPr>
          <w:rFonts w:eastAsia="宋体"/>
          <w:color w:val="0000FF"/>
          <w:lang w:eastAsia="zh-CN"/>
        </w:rPr>
      </w:pPr>
      <w:r>
        <w:rPr>
          <w:rFonts w:eastAsia="宋体" w:hint="eastAsia"/>
          <w:color w:val="0000FF"/>
          <w:lang w:eastAsia="zh-CN"/>
        </w:rPr>
        <w:t>I</w:t>
      </w:r>
      <w:r>
        <w:rPr>
          <w:rFonts w:eastAsia="宋体"/>
          <w:color w:val="0000FF"/>
          <w:lang w:eastAsia="zh-CN"/>
        </w:rPr>
        <w:t xml:space="preserve">n addition to turbulent dissipation, the radiation of </w:t>
      </w:r>
      <w:proofErr w:type="spellStart"/>
      <w:r>
        <w:rPr>
          <w:rFonts w:eastAsia="宋体"/>
          <w:color w:val="0000FF"/>
          <w:lang w:eastAsia="zh-CN"/>
        </w:rPr>
        <w:t>untrapped</w:t>
      </w:r>
      <w:proofErr w:type="spellEnd"/>
      <w:r>
        <w:rPr>
          <w:rFonts w:eastAsia="宋体"/>
          <w:color w:val="0000FF"/>
          <w:lang w:eastAsia="zh-CN"/>
        </w:rPr>
        <w:t xml:space="preserve"> waves may also contribute to the loss of locally observed near-inertial energy. </w:t>
      </w:r>
      <w:r w:rsidR="001A3018">
        <w:rPr>
          <w:rFonts w:eastAsia="宋体"/>
          <w:color w:val="0000FF"/>
          <w:lang w:eastAsia="zh-CN"/>
        </w:rPr>
        <w:t>The modal analysis shows that WS1 is characterized by a higher contribution from low modes, whereas WS2 contains a larger proportion of high-mode energy (Figs. 8a and 8b)</w:t>
      </w:r>
      <w:r w:rsidR="00373A77">
        <w:rPr>
          <w:rFonts w:eastAsia="宋体"/>
          <w:color w:val="0000FF"/>
          <w:lang w:eastAsia="zh-CN"/>
        </w:rPr>
        <w:t xml:space="preserve">. Low-mode NIWs are generally </w:t>
      </w:r>
      <w:r w:rsidR="009D3B36">
        <w:rPr>
          <w:rFonts w:eastAsia="宋体"/>
          <w:color w:val="0000FF"/>
          <w:lang w:eastAsia="zh-CN"/>
        </w:rPr>
        <w:t>more efficient</w:t>
      </w:r>
      <w:r w:rsidR="00C47B7C">
        <w:rPr>
          <w:rFonts w:eastAsia="宋体"/>
          <w:color w:val="0000FF"/>
          <w:lang w:eastAsia="zh-CN"/>
        </w:rPr>
        <w:t xml:space="preserve"> at propagating away from their generation region, while high</w:t>
      </w:r>
      <w:r w:rsidR="006E4EEA">
        <w:rPr>
          <w:rFonts w:eastAsia="宋体"/>
          <w:color w:val="0000FF"/>
          <w:lang w:eastAsia="zh-CN"/>
        </w:rPr>
        <w:t>-</w:t>
      </w:r>
      <w:r w:rsidR="00C47B7C">
        <w:rPr>
          <w:rFonts w:eastAsia="宋体"/>
          <w:color w:val="0000FF"/>
          <w:lang w:eastAsia="zh-CN"/>
        </w:rPr>
        <w:t>mode NIWs are more likely to generate strong local shear and dissipate locally. Thus, near-inertial energy during WS1 may exhibit stronger outward propagation</w:t>
      </w:r>
      <w:r w:rsidR="00DB323F">
        <w:rPr>
          <w:rFonts w:eastAsia="宋体"/>
          <w:color w:val="0000FF"/>
          <w:lang w:eastAsia="zh-CN"/>
        </w:rPr>
        <w:t xml:space="preserve"> compared to that during WS2. However, the outward radiation of near-inertial energy cannot be</w:t>
      </w:r>
      <w:r w:rsidR="00CB3566">
        <w:rPr>
          <w:rFonts w:eastAsia="宋体"/>
          <w:color w:val="0000FF"/>
          <w:lang w:eastAsia="zh-CN"/>
        </w:rPr>
        <w:t xml:space="preserve"> quantitatively evaluated from a single subsurface mooring.</w:t>
      </w:r>
    </w:p>
    <w:p w14:paraId="3CC8249F" w14:textId="7122353F" w:rsidR="002627B5" w:rsidRDefault="00CC071C" w:rsidP="00232C43">
      <w:pPr>
        <w:jc w:val="center"/>
        <w:rPr>
          <w:rFonts w:eastAsia="宋体"/>
        </w:rPr>
      </w:pPr>
      <w:r>
        <w:rPr>
          <w:rFonts w:eastAsia="宋体"/>
          <w:noProof/>
        </w:rPr>
        <w:lastRenderedPageBreak/>
        <w:drawing>
          <wp:inline distT="0" distB="0" distL="0" distR="0" wp14:anchorId="5E44D185" wp14:editId="214E3500">
            <wp:extent cx="5040000" cy="3154171"/>
            <wp:effectExtent l="0" t="0" r="8255"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40000" cy="3154171"/>
                    </a:xfrm>
                    <a:prstGeom prst="rect">
                      <a:avLst/>
                    </a:prstGeom>
                    <a:noFill/>
                  </pic:spPr>
                </pic:pic>
              </a:graphicData>
            </a:graphic>
          </wp:inline>
        </w:drawing>
      </w:r>
    </w:p>
    <w:p w14:paraId="0E30E0A2" w14:textId="15015A90" w:rsidR="00E23EFC" w:rsidRPr="003C67C3" w:rsidRDefault="00E23EFC" w:rsidP="003C67C3">
      <w:pPr>
        <w:pStyle w:val="ab"/>
        <w:rPr>
          <w:rFonts w:eastAsia="宋体"/>
          <w:color w:val="0000FF"/>
          <w:lang w:eastAsia="zh-CN"/>
        </w:rPr>
      </w:pPr>
      <w:r w:rsidRPr="003C67C3">
        <w:rPr>
          <w:rFonts w:eastAsia="宋体" w:hint="eastAsia"/>
          <w:color w:val="0000FF"/>
          <w:lang w:eastAsia="zh-CN"/>
        </w:rPr>
        <w:t>F</w:t>
      </w:r>
      <w:r w:rsidRPr="003C67C3">
        <w:rPr>
          <w:rFonts w:eastAsia="宋体"/>
          <w:color w:val="0000FF"/>
          <w:lang w:eastAsia="zh-CN"/>
        </w:rPr>
        <w:t>igure</w:t>
      </w:r>
      <w:r w:rsidR="000D57DE" w:rsidRPr="003C67C3">
        <w:rPr>
          <w:rFonts w:eastAsia="宋体"/>
          <w:color w:val="0000FF"/>
          <w:lang w:eastAsia="zh-CN"/>
        </w:rPr>
        <w:t xml:space="preserve"> 10</w:t>
      </w:r>
      <w:r w:rsidR="00712748" w:rsidRPr="003C67C3">
        <w:rPr>
          <w:rFonts w:eastAsia="宋体"/>
          <w:color w:val="0000FF"/>
          <w:lang w:eastAsia="zh-CN"/>
        </w:rPr>
        <w:t xml:space="preserve">. </w:t>
      </w:r>
      <w:r w:rsidR="00A66C64" w:rsidRPr="00A66C64">
        <w:rPr>
          <w:rFonts w:eastAsia="宋体"/>
          <w:color w:val="0000FF"/>
          <w:lang w:eastAsia="zh-CN"/>
        </w:rPr>
        <w:t xml:space="preserve">(a) Time series of the turbulent dissipation rate from GHP parameterization, during the observational period (50-300 m). The </w:t>
      </w:r>
      <w:proofErr w:type="spellStart"/>
      <w:r w:rsidR="00A66C64" w:rsidRPr="00A66C64">
        <w:rPr>
          <w:rFonts w:eastAsia="宋体"/>
          <w:color w:val="0000FF"/>
          <w:lang w:eastAsia="zh-CN"/>
        </w:rPr>
        <w:t>gray</w:t>
      </w:r>
      <w:proofErr w:type="spellEnd"/>
      <w:r w:rsidR="00A66C64" w:rsidRPr="00A66C64">
        <w:rPr>
          <w:rFonts w:eastAsia="宋体"/>
          <w:color w:val="0000FF"/>
          <w:lang w:eastAsia="zh-CN"/>
        </w:rPr>
        <w:t xml:space="preserve"> shading indicates the two NIW events. The horizontal dashed line denotes the time-averaged value. (b) Time series of vertical shear variance of near-inertial, diurnal, and semidiurnal components.</w:t>
      </w:r>
    </w:p>
    <w:p w14:paraId="4AC4127C" w14:textId="5D69C369" w:rsidR="00C86C2C" w:rsidRPr="009F1D36" w:rsidRDefault="00C86C2C" w:rsidP="00C86C2C">
      <w:pPr>
        <w:pStyle w:val="2"/>
        <w:rPr>
          <w:rFonts w:eastAsiaTheme="minorEastAsia"/>
          <w:lang w:val="en-US"/>
        </w:rPr>
      </w:pPr>
      <w:r w:rsidRPr="009F1D36">
        <w:rPr>
          <w:rFonts w:eastAsiaTheme="minorEastAsia"/>
          <w:lang w:val="en-US"/>
        </w:rPr>
        <w:t>4.</w:t>
      </w:r>
      <w:r w:rsidR="00BF55B5">
        <w:rPr>
          <w:rFonts w:eastAsiaTheme="minorEastAsia"/>
          <w:lang w:val="en-US"/>
        </w:rPr>
        <w:t>3</w:t>
      </w:r>
      <w:r w:rsidRPr="009F1D36">
        <w:rPr>
          <w:rFonts w:eastAsiaTheme="minorEastAsia"/>
          <w:lang w:val="en-US"/>
        </w:rPr>
        <w:t>. Roles of eddies and wind work modes in the NIW modal content</w:t>
      </w:r>
    </w:p>
    <w:p w14:paraId="64A6E6D0" w14:textId="0DE5D6A2" w:rsidR="00A3444F" w:rsidRPr="009F1D36" w:rsidRDefault="0041306E" w:rsidP="00492D9E">
      <w:pPr>
        <w:rPr>
          <w:rFonts w:eastAsiaTheme="minorEastAsia"/>
          <w:lang w:val="en-US"/>
        </w:rPr>
      </w:pPr>
      <w:r w:rsidRPr="009F1D36">
        <w:rPr>
          <w:rFonts w:eastAsiaTheme="minorEastAsia"/>
          <w:lang w:val="en-US"/>
        </w:rPr>
        <w:t xml:space="preserve">By analyzing the characteristics of NIWs, the modal content of NIWs during WS1 and WS2 is associated with the vertical wavelengths of NIWs. A large vertical wavelength </w:t>
      </w:r>
      <w:r w:rsidRPr="009F1D36">
        <w:rPr>
          <w:rFonts w:eastAsiaTheme="minorEastAsia" w:hint="eastAsia"/>
          <w:lang w:val="en-US"/>
        </w:rPr>
        <w:t>correspond</w:t>
      </w:r>
      <w:r w:rsidRPr="009F1D36">
        <w:rPr>
          <w:rFonts w:eastAsiaTheme="minorEastAsia"/>
          <w:lang w:val="en-US"/>
        </w:rPr>
        <w:t>s to the dominance of low modes in NIWs. During the downward propagation of NIWs, the vertical wavelength is modulated by the relative vorticity of mesoscale eddies (</w:t>
      </w:r>
      <w:proofErr w:type="spellStart"/>
      <w:r w:rsidRPr="009F1D36">
        <w:rPr>
          <w:rFonts w:eastAsiaTheme="minorEastAsia"/>
          <w:lang w:val="en-US"/>
        </w:rPr>
        <w:t>D'Asaro</w:t>
      </w:r>
      <w:proofErr w:type="spellEnd"/>
      <w:r w:rsidRPr="009F1D36">
        <w:rPr>
          <w:rFonts w:eastAsiaTheme="minorEastAsia"/>
          <w:lang w:val="en-US"/>
        </w:rPr>
        <w:t>, 1995; Kunze, 1985). The vertical variation of relative vorticity below the sea surface cannot be estimated directly from our observations. However, it is acknowledged that the relative vorticity increases</w:t>
      </w:r>
      <w:r w:rsidRPr="009F1D36">
        <w:rPr>
          <w:rFonts w:eastAsiaTheme="minorEastAsia" w:hint="eastAsia"/>
          <w:lang w:val="en-US"/>
        </w:rPr>
        <w:t xml:space="preserve"> with increasing depth</w:t>
      </w:r>
      <w:r w:rsidRPr="009F1D36">
        <w:rPr>
          <w:rFonts w:eastAsiaTheme="minorEastAsia"/>
          <w:lang w:val="en-US"/>
        </w:rPr>
        <w:t xml:space="preserve"> in an anticyclonic eddy (ACE) and decreases </w:t>
      </w:r>
      <w:r w:rsidRPr="009F1D36">
        <w:rPr>
          <w:rFonts w:eastAsiaTheme="minorEastAsia" w:hint="eastAsia"/>
          <w:lang w:val="en-US"/>
        </w:rPr>
        <w:t xml:space="preserve">with depth </w:t>
      </w:r>
      <w:r w:rsidRPr="009F1D36">
        <w:rPr>
          <w:rFonts w:eastAsiaTheme="minorEastAsia"/>
          <w:lang w:val="en-US"/>
        </w:rPr>
        <w:t xml:space="preserve">in a cyclonic eddy (CE). Thus, when NIWs are generated in an ACE, the increasing relative vorticity with depth can reduce the vertical wavelength of NIWs, resulting in the elimination of vertical group velocity and the formation of critical depth of NIWs (Kunze, 1985). Moreover, when NIWs propagate into an ACE from a region with positive relative vorticity, the relative vorticity </w:t>
      </w:r>
      <w:r w:rsidRPr="009F1D36">
        <w:rPr>
          <w:rFonts w:eastAsiaTheme="minorEastAsia" w:hint="eastAsia"/>
          <w:lang w:val="en-US"/>
        </w:rPr>
        <w:t xml:space="preserve">is </w:t>
      </w:r>
      <w:r w:rsidRPr="009F1D36">
        <w:rPr>
          <w:rFonts w:eastAsiaTheme="minorEastAsia"/>
          <w:lang w:val="en-US"/>
        </w:rPr>
        <w:t xml:space="preserve">gradually </w:t>
      </w:r>
      <w:r w:rsidRPr="009F1D36">
        <w:rPr>
          <w:rFonts w:eastAsiaTheme="minorEastAsia" w:hint="eastAsia"/>
          <w:lang w:val="en-US"/>
        </w:rPr>
        <w:t>decreased</w:t>
      </w:r>
      <w:r w:rsidRPr="009F1D36">
        <w:rPr>
          <w:rFonts w:eastAsiaTheme="minorEastAsia"/>
          <w:lang w:val="en-US"/>
        </w:rPr>
        <w:t xml:space="preserve"> along the propagation trajectory of NIWs, resulting in the increase of vertical wavelength (Chen et al., 2023). As shown in Fig</w:t>
      </w:r>
      <w:r w:rsidR="004B5B77">
        <w:rPr>
          <w:rFonts w:eastAsiaTheme="minorEastAsia"/>
          <w:lang w:val="en-US"/>
        </w:rPr>
        <w:t>s</w:t>
      </w:r>
      <w:r w:rsidR="00AC044F" w:rsidRPr="009F1D36">
        <w:rPr>
          <w:rFonts w:eastAsiaTheme="minorEastAsia"/>
          <w:lang w:val="en-US"/>
        </w:rPr>
        <w:t>.</w:t>
      </w:r>
      <w:r w:rsidRPr="009F1D36">
        <w:rPr>
          <w:rFonts w:eastAsiaTheme="minorEastAsia"/>
          <w:lang w:val="en-US"/>
        </w:rPr>
        <w:t xml:space="preserve"> </w:t>
      </w:r>
      <w:r w:rsidR="00DB6B18">
        <w:rPr>
          <w:rFonts w:eastAsiaTheme="minorEastAsia"/>
          <w:lang w:val="en-US"/>
        </w:rPr>
        <w:t>11</w:t>
      </w:r>
      <w:r w:rsidR="004B5B77">
        <w:rPr>
          <w:rFonts w:eastAsiaTheme="minorEastAsia"/>
          <w:lang w:val="en-US"/>
        </w:rPr>
        <w:t>(a-e)</w:t>
      </w:r>
      <w:r w:rsidRPr="009F1D36">
        <w:rPr>
          <w:rFonts w:eastAsiaTheme="minorEastAsia"/>
          <w:lang w:val="en-US"/>
        </w:rPr>
        <w:t xml:space="preserve">, the relative vorticity gradually decreases from positive to negative due to a westward-moving ACE passing over the subsurface mooring site during WS1. </w:t>
      </w:r>
      <w:r w:rsidR="0097495D" w:rsidRPr="0097495D">
        <w:rPr>
          <w:rFonts w:eastAsiaTheme="minorEastAsia"/>
          <w:color w:val="0000FF"/>
          <w:lang w:val="en-US"/>
        </w:rPr>
        <w:t>The depth-time distribution of relative vorticity derived from the reanalysis product is consistent with the surface vorticity, with positive to negative vorticity during WS1 and predominantly negative vorticity during WS2 (Fig. 11f).</w:t>
      </w:r>
      <w:r w:rsidR="0097495D">
        <w:rPr>
          <w:rFonts w:eastAsiaTheme="minorEastAsia" w:hint="eastAsia"/>
          <w:lang w:val="en-US" w:eastAsia="zh-CN"/>
        </w:rPr>
        <w:t xml:space="preserve"> </w:t>
      </w:r>
      <w:r w:rsidRPr="009F1D36">
        <w:rPr>
          <w:rFonts w:eastAsiaTheme="minorEastAsia"/>
          <w:lang w:val="en-US"/>
        </w:rPr>
        <w:t>Therefore, in this situation the vertical wavelength of NIWs can gradually increase, subsequently leading to</w:t>
      </w:r>
      <w:bookmarkStart w:id="5" w:name="_GoBack"/>
      <w:bookmarkEnd w:id="5"/>
      <w:r w:rsidRPr="009F1D36">
        <w:rPr>
          <w:rFonts w:eastAsiaTheme="minorEastAsia"/>
          <w:lang w:val="en-US"/>
        </w:rPr>
        <w:t xml:space="preserve"> the dominance of low modes in </w:t>
      </w:r>
      <w:r w:rsidRPr="009F1D36">
        <w:rPr>
          <w:rFonts w:eastAsiaTheme="minorEastAsia"/>
          <w:lang w:val="en-US"/>
        </w:rPr>
        <w:lastRenderedPageBreak/>
        <w:t xml:space="preserve">NIWs. However, the relative vorticity is </w:t>
      </w:r>
      <w:r w:rsidRPr="009F1D36">
        <w:rPr>
          <w:rFonts w:eastAsiaTheme="minorEastAsia" w:hint="eastAsia"/>
          <w:lang w:val="en-US"/>
        </w:rPr>
        <w:t>ne</w:t>
      </w:r>
      <w:r w:rsidRPr="009F1D36">
        <w:rPr>
          <w:rFonts w:eastAsiaTheme="minorEastAsia"/>
          <w:lang w:val="en-US"/>
        </w:rPr>
        <w:t>gative during WS2, consequently reducing the vertical wavelength and favoring the dominance of high modes in NIWs (Zheng et al., 2023</w:t>
      </w:r>
      <w:r w:rsidR="00854135">
        <w:rPr>
          <w:rFonts w:eastAsiaTheme="minorEastAsia"/>
          <w:lang w:val="en-US"/>
        </w:rPr>
        <w:t>b</w:t>
      </w:r>
      <w:r w:rsidRPr="009F1D36">
        <w:rPr>
          <w:rFonts w:eastAsiaTheme="minorEastAsia"/>
          <w:lang w:val="en-US"/>
        </w:rPr>
        <w:t>).</w:t>
      </w:r>
      <w:r w:rsidR="0097495D" w:rsidRPr="0097495D">
        <w:rPr>
          <w:rFonts w:eastAsiaTheme="minorEastAsia"/>
          <w:color w:val="0000FF"/>
          <w:lang w:val="en-US"/>
        </w:rPr>
        <w:t xml:space="preserve"> </w:t>
      </w:r>
    </w:p>
    <w:p w14:paraId="1C316D95" w14:textId="228C8C53" w:rsidR="0041306E" w:rsidRPr="009F1D36" w:rsidRDefault="001E0F19" w:rsidP="00DA22D4">
      <w:pPr>
        <w:jc w:val="center"/>
        <w:rPr>
          <w:rFonts w:eastAsiaTheme="minorEastAsia"/>
          <w:lang w:val="en-US"/>
        </w:rPr>
      </w:pPr>
      <w:r>
        <w:rPr>
          <w:rFonts w:eastAsiaTheme="minorEastAsia"/>
          <w:noProof/>
          <w:lang w:val="en-US"/>
        </w:rPr>
        <w:drawing>
          <wp:inline distT="0" distB="0" distL="0" distR="0" wp14:anchorId="2D122D7E" wp14:editId="6E0074C5">
            <wp:extent cx="4529455" cy="5419725"/>
            <wp:effectExtent l="0" t="0" r="444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29455" cy="5419725"/>
                    </a:xfrm>
                    <a:prstGeom prst="rect">
                      <a:avLst/>
                    </a:prstGeom>
                    <a:noFill/>
                  </pic:spPr>
                </pic:pic>
              </a:graphicData>
            </a:graphic>
          </wp:inline>
        </w:drawing>
      </w:r>
    </w:p>
    <w:p w14:paraId="312384F5" w14:textId="775FDA27" w:rsidR="0041306E" w:rsidRPr="009F1D36" w:rsidRDefault="0041306E" w:rsidP="0041306E">
      <w:pPr>
        <w:pStyle w:val="ab"/>
      </w:pPr>
      <w:r w:rsidRPr="009F1D36">
        <w:t xml:space="preserve">Figure </w:t>
      </w:r>
      <w:r w:rsidR="00A232DE" w:rsidRPr="00A232DE">
        <w:rPr>
          <w:color w:val="0000FF"/>
        </w:rPr>
        <w:t>11</w:t>
      </w:r>
      <w:r w:rsidRPr="009F1D36">
        <w:t>. (a</w:t>
      </w:r>
      <w:r w:rsidRPr="009F1D36">
        <w:rPr>
          <w:rFonts w:ascii="等线" w:eastAsia="等线" w:hAnsi="等线" w:hint="eastAsia"/>
        </w:rPr>
        <w:t>–</w:t>
      </w:r>
      <w:r w:rsidRPr="009F1D36">
        <w:t xml:space="preserve">d) </w:t>
      </w:r>
      <w:r w:rsidRPr="009F1D36">
        <w:rPr>
          <w:shd w:val="clear" w:color="auto" w:fill="FFFFFF"/>
        </w:rPr>
        <w:t xml:space="preserve">Temporal-spatial distributions of sea level anomaly, SLA, with arrows indicating </w:t>
      </w:r>
      <w:r w:rsidR="008342E8" w:rsidRPr="00D831D0">
        <w:rPr>
          <w:shd w:val="clear" w:color="auto" w:fill="FFFFFF"/>
        </w:rPr>
        <w:t xml:space="preserve">geostrophic </w:t>
      </w:r>
      <w:r w:rsidRPr="009F1D36">
        <w:rPr>
          <w:shd w:val="clear" w:color="auto" w:fill="FFFFFF"/>
        </w:rPr>
        <w:t xml:space="preserve">currents. The red star represents the position of the subsurface mooring. (e) Temporal variation of relative vorticity calculated from surface </w:t>
      </w:r>
      <w:r w:rsidR="00D831D0" w:rsidRPr="00D831D0">
        <w:rPr>
          <w:shd w:val="clear" w:color="auto" w:fill="FFFFFF"/>
        </w:rPr>
        <w:t>geostrophic currents</w:t>
      </w:r>
      <w:r w:rsidRPr="009F1D36">
        <w:rPr>
          <w:shd w:val="clear" w:color="auto" w:fill="FFFFFF"/>
        </w:rPr>
        <w:t>.</w:t>
      </w:r>
      <w:r w:rsidR="00CB0A8A">
        <w:rPr>
          <w:shd w:val="clear" w:color="auto" w:fill="FFFFFF"/>
        </w:rPr>
        <w:t xml:space="preserve"> </w:t>
      </w:r>
      <w:r w:rsidR="00CB0A8A" w:rsidRPr="007E7F77">
        <w:rPr>
          <w:color w:val="0000FF"/>
          <w:shd w:val="clear" w:color="auto" w:fill="FFFFFF"/>
        </w:rPr>
        <w:t xml:space="preserve">(f)  </w:t>
      </w:r>
      <w:r w:rsidR="005E6D27" w:rsidRPr="007E7F77">
        <w:rPr>
          <w:color w:val="0000FF"/>
          <w:shd w:val="clear" w:color="auto" w:fill="FFFFFF"/>
        </w:rPr>
        <w:t>Depth-time distribution of relative vorticity de</w:t>
      </w:r>
      <w:proofErr w:type="spellStart"/>
      <w:r w:rsidR="005E6D27" w:rsidRPr="007E7F77">
        <w:rPr>
          <w:color w:val="0000FF"/>
          <w:shd w:val="clear" w:color="auto" w:fill="FFFFFF"/>
        </w:rPr>
        <w:t xml:space="preserve">rived </w:t>
      </w:r>
      <w:proofErr w:type="spellEnd"/>
      <w:r w:rsidR="005E6D27" w:rsidRPr="007E7F77">
        <w:rPr>
          <w:color w:val="0000FF"/>
          <w:shd w:val="clear" w:color="auto" w:fill="FFFFFF"/>
        </w:rPr>
        <w:t xml:space="preserve">from the reanalysis </w:t>
      </w:r>
      <w:r w:rsidR="005854AD" w:rsidRPr="007E7F77">
        <w:rPr>
          <w:color w:val="0000FF"/>
          <w:shd w:val="clear" w:color="auto" w:fill="FFFFFF"/>
        </w:rPr>
        <w:t>product.</w:t>
      </w:r>
    </w:p>
    <w:p w14:paraId="74207F44" w14:textId="178F0C2E" w:rsidR="00CE74C2" w:rsidRPr="009F1D36" w:rsidRDefault="00CE74C2" w:rsidP="00CE74C2">
      <w:pPr>
        <w:rPr>
          <w:noProof/>
          <w:shd w:val="clear" w:color="auto" w:fill="FFFFFF"/>
        </w:rPr>
      </w:pPr>
      <w:r w:rsidRPr="009F1D36">
        <w:rPr>
          <w:shd w:val="clear" w:color="auto" w:fill="FFFFFF"/>
        </w:rPr>
        <w:t>Additionally, differences in modal projection of wind</w:t>
      </w:r>
      <w:r w:rsidRPr="009F1D36">
        <w:rPr>
          <w:rFonts w:hint="eastAsia"/>
          <w:shd w:val="clear" w:color="auto" w:fill="FFFFFF"/>
        </w:rPr>
        <w:t xml:space="preserve">-generated near-inertial energy flux </w:t>
      </w:r>
      <w:r w:rsidRPr="009F1D36">
        <w:rPr>
          <w:shd w:val="clear" w:color="auto" w:fill="FFFFFF"/>
        </w:rPr>
        <w:t>may also contribute to the difference in NIW modal content during WS1 and WS2. Following the modal decomposition method of Raja et al. (2022), the wind-generated n</w:t>
      </w:r>
      <w:r w:rsidRPr="009F1D36">
        <w:t>ear-inertial energy flux</w:t>
      </w:r>
      <w:r w:rsidRPr="009F1D36">
        <w:rPr>
          <w:shd w:val="clear" w:color="auto" w:fill="FFFFFF"/>
        </w:rPr>
        <w:t xml:space="preserve"> is projected onto </w:t>
      </w:r>
      <w:r w:rsidRPr="009F1D36">
        <w:t>the first 20 vertical baroclinic mode</w:t>
      </w:r>
      <w:r w:rsidRPr="009F1D36">
        <w:rPr>
          <w:shd w:val="clear" w:color="auto" w:fill="FFFFFF"/>
        </w:rPr>
        <w:t>s</w:t>
      </w:r>
      <w:r w:rsidR="00FF54D0">
        <w:rPr>
          <w:shd w:val="clear" w:color="auto" w:fill="FFFFFF"/>
        </w:rPr>
        <w:t>,</w:t>
      </w:r>
      <w:r w:rsidR="00FF54D0" w:rsidRPr="00D82170">
        <w:rPr>
          <w:color w:val="0000FF"/>
          <w:shd w:val="clear" w:color="auto" w:fill="FFFFFF"/>
        </w:rPr>
        <w:t xml:space="preserve"> </w:t>
      </w:r>
      <m:oMath>
        <m:sSub>
          <m:sSubPr>
            <m:ctrlPr>
              <w:rPr>
                <w:rFonts w:ascii="Cambria Math" w:eastAsia="宋体" w:hAnsi="Cambria Math"/>
                <w:color w:val="0000FF"/>
                <w:szCs w:val="20"/>
                <w:lang w:val="en-US" w:eastAsia="zh-CN"/>
              </w:rPr>
            </m:ctrlPr>
          </m:sSubPr>
          <m:e>
            <m:r>
              <w:rPr>
                <w:rFonts w:ascii="Cambria Math" w:eastAsia="宋体" w:hAnsi="Cambria Math"/>
                <w:color w:val="0000FF"/>
                <w:szCs w:val="20"/>
              </w:rPr>
              <m:t>F</m:t>
            </m:r>
          </m:e>
          <m:sub>
            <m:r>
              <w:rPr>
                <w:rFonts w:ascii="Cambria Math" w:eastAsia="宋体" w:hAnsi="Cambria Math"/>
                <w:color w:val="0000FF"/>
                <w:szCs w:val="20"/>
              </w:rPr>
              <m:t>n</m:t>
            </m:r>
          </m:sub>
        </m:sSub>
        <m:d>
          <m:dPr>
            <m:ctrlPr>
              <w:rPr>
                <w:rFonts w:ascii="Cambria Math" w:eastAsia="宋体" w:hAnsi="Cambria Math"/>
                <w:i/>
                <w:color w:val="0000FF"/>
                <w:szCs w:val="20"/>
              </w:rPr>
            </m:ctrlPr>
          </m:dPr>
          <m:e>
            <m:r>
              <w:rPr>
                <w:rFonts w:ascii="Cambria Math" w:eastAsia="宋体" w:hAnsi="Cambria Math"/>
                <w:color w:val="0000FF"/>
                <w:szCs w:val="20"/>
              </w:rPr>
              <m:t>t</m:t>
            </m:r>
          </m:e>
        </m:d>
        <m:r>
          <w:rPr>
            <w:rFonts w:ascii="Cambria Math" w:eastAsia="宋体" w:hAnsi="Cambria Math"/>
            <w:color w:val="0000FF"/>
            <w:szCs w:val="20"/>
          </w:rPr>
          <m:t xml:space="preserve">= τ </m:t>
        </m:r>
        <m:d>
          <m:dPr>
            <m:ctrlPr>
              <w:rPr>
                <w:rFonts w:ascii="Cambria Math" w:eastAsia="宋体" w:hAnsi="Cambria Math"/>
                <w:i/>
                <w:color w:val="0000FF"/>
                <w:szCs w:val="20"/>
              </w:rPr>
            </m:ctrlPr>
          </m:dPr>
          <m:e>
            <m:r>
              <w:rPr>
                <w:rFonts w:ascii="Cambria Math" w:eastAsia="宋体" w:hAnsi="Cambria Math"/>
                <w:color w:val="0000FF"/>
                <w:szCs w:val="20"/>
              </w:rPr>
              <m:t>t</m:t>
            </m:r>
          </m:e>
        </m:d>
        <m:r>
          <w:rPr>
            <w:rFonts w:ascii="Cambria Math" w:eastAsia="宋体" w:hAnsi="Cambria Math" w:hint="eastAsia"/>
            <w:color w:val="0000FF"/>
            <w:szCs w:val="20"/>
          </w:rPr>
          <m:t>·</m:t>
        </m:r>
        <m:sSub>
          <m:sSubPr>
            <m:ctrlPr>
              <w:rPr>
                <w:rFonts w:ascii="Cambria Math" w:eastAsia="宋体" w:hAnsi="Cambria Math"/>
                <w:i/>
                <w:color w:val="0000FF"/>
                <w:szCs w:val="20"/>
                <w:lang w:val="en-US" w:eastAsia="zh-CN"/>
              </w:rPr>
            </m:ctrlPr>
          </m:sSubPr>
          <m:e>
            <m:r>
              <w:rPr>
                <w:rFonts w:ascii="Cambria Math" w:eastAsia="宋体" w:hAnsi="Cambria Math"/>
                <w:color w:val="0000FF"/>
                <w:szCs w:val="20"/>
              </w:rPr>
              <m:t>v</m:t>
            </m:r>
          </m:e>
          <m:sub>
            <m:r>
              <w:rPr>
                <w:rFonts w:ascii="Cambria Math" w:eastAsia="宋体" w:hAnsi="Cambria Math"/>
                <w:color w:val="0000FF"/>
                <w:szCs w:val="20"/>
              </w:rPr>
              <m:t>ni,n</m:t>
            </m:r>
          </m:sub>
        </m:sSub>
        <m:r>
          <w:rPr>
            <w:rFonts w:ascii="Cambria Math" w:eastAsia="宋体" w:hAnsi="Cambria Math"/>
            <w:color w:val="0000FF"/>
            <w:szCs w:val="20"/>
          </w:rPr>
          <m:t>,</m:t>
        </m:r>
      </m:oMath>
      <w:r w:rsidR="00D82170" w:rsidRPr="00D82170">
        <w:rPr>
          <w:rFonts w:eastAsiaTheme="minorEastAsia" w:hint="eastAsia"/>
          <w:color w:val="0000FF"/>
          <w:szCs w:val="20"/>
          <w:lang w:eastAsia="zh-CN"/>
        </w:rPr>
        <w:t xml:space="preserve"> </w:t>
      </w:r>
      <w:r w:rsidR="00D82170" w:rsidRPr="00D82170">
        <w:rPr>
          <w:rFonts w:eastAsia="宋体"/>
          <w:color w:val="0000FF"/>
          <w:szCs w:val="20"/>
        </w:rPr>
        <w:t xml:space="preserve">where </w:t>
      </w:r>
      <m:oMath>
        <m:r>
          <w:rPr>
            <w:rFonts w:ascii="Cambria Math" w:eastAsia="宋体" w:hAnsi="Cambria Math"/>
            <w:color w:val="0000FF"/>
            <w:szCs w:val="20"/>
          </w:rPr>
          <m:t>τ</m:t>
        </m:r>
      </m:oMath>
      <w:r w:rsidR="00D82170" w:rsidRPr="00D82170">
        <w:rPr>
          <w:rFonts w:eastAsia="宋体" w:hint="eastAsia"/>
          <w:color w:val="0000FF"/>
          <w:szCs w:val="20"/>
        </w:rPr>
        <w:t xml:space="preserve"> </w:t>
      </w:r>
      <w:r w:rsidR="00D82170" w:rsidRPr="00D82170">
        <w:rPr>
          <w:rFonts w:eastAsia="宋体"/>
          <w:color w:val="0000FF"/>
          <w:szCs w:val="20"/>
        </w:rPr>
        <w:t xml:space="preserve">is the wind stress vector and </w:t>
      </w:r>
      <m:oMath>
        <m:sSub>
          <m:sSubPr>
            <m:ctrlPr>
              <w:rPr>
                <w:rFonts w:ascii="Cambria Math" w:eastAsia="宋体" w:hAnsi="Cambria Math"/>
                <w:i/>
                <w:color w:val="0000FF"/>
                <w:szCs w:val="20"/>
                <w:lang w:val="en-US" w:eastAsia="zh-CN"/>
              </w:rPr>
            </m:ctrlPr>
          </m:sSubPr>
          <m:e>
            <m:r>
              <w:rPr>
                <w:rFonts w:ascii="Cambria Math" w:eastAsia="宋体" w:hAnsi="Cambria Math"/>
                <w:color w:val="0000FF"/>
                <w:szCs w:val="20"/>
              </w:rPr>
              <m:t>v</m:t>
            </m:r>
          </m:e>
          <m:sub>
            <m:r>
              <w:rPr>
                <w:rFonts w:ascii="Cambria Math" w:eastAsia="宋体" w:hAnsi="Cambria Math"/>
                <w:color w:val="0000FF"/>
                <w:szCs w:val="20"/>
              </w:rPr>
              <m:t>ni,n</m:t>
            </m:r>
          </m:sub>
        </m:sSub>
      </m:oMath>
      <w:r w:rsidR="00D82170" w:rsidRPr="00D82170">
        <w:rPr>
          <w:rFonts w:eastAsia="宋体" w:hint="eastAsia"/>
          <w:color w:val="0000FF"/>
          <w:szCs w:val="20"/>
        </w:rPr>
        <w:t xml:space="preserve"> </w:t>
      </w:r>
      <w:r w:rsidR="00D82170" w:rsidRPr="00D82170">
        <w:rPr>
          <w:rFonts w:eastAsia="宋体"/>
          <w:color w:val="0000FF"/>
          <w:szCs w:val="20"/>
        </w:rPr>
        <w:t>is the nth-mode near-inertial velocity at 50 m depth</w:t>
      </w:r>
      <w:r w:rsidRPr="00D82170">
        <w:rPr>
          <w:color w:val="0000FF"/>
          <w:szCs w:val="20"/>
          <w:shd w:val="clear" w:color="auto" w:fill="FFFFFF"/>
        </w:rPr>
        <w:t>.</w:t>
      </w:r>
      <w:r w:rsidRPr="00D82170">
        <w:rPr>
          <w:color w:val="0000FF"/>
          <w:shd w:val="clear" w:color="auto" w:fill="FFFFFF"/>
        </w:rPr>
        <w:t xml:space="preserve"> </w:t>
      </w:r>
      <w:r w:rsidRPr="009F1D36">
        <w:rPr>
          <w:shd w:val="clear" w:color="auto" w:fill="FFFFFF"/>
        </w:rPr>
        <w:t xml:space="preserve">Figure </w:t>
      </w:r>
      <w:r w:rsidR="00A232DE" w:rsidRPr="003F3CE3">
        <w:rPr>
          <w:shd w:val="clear" w:color="auto" w:fill="FFFFFF"/>
        </w:rPr>
        <w:t>12</w:t>
      </w:r>
      <w:r w:rsidRPr="009F1D36">
        <w:rPr>
          <w:shd w:val="clear" w:color="auto" w:fill="FFFFFF"/>
        </w:rPr>
        <w:t xml:space="preserve"> shows the temporal </w:t>
      </w:r>
      <w:r w:rsidRPr="009F1D36">
        <w:rPr>
          <w:shd w:val="clear" w:color="auto" w:fill="FFFFFF"/>
        </w:rPr>
        <w:lastRenderedPageBreak/>
        <w:t>variation of wind-generated n</w:t>
      </w:r>
      <w:r w:rsidRPr="009F1D36">
        <w:t>ear-inertial energy flux</w:t>
      </w:r>
      <w:r w:rsidRPr="009F1D36">
        <w:rPr>
          <w:shd w:val="clear" w:color="auto" w:fill="FFFFFF"/>
        </w:rPr>
        <w:t xml:space="preserve"> in the first ten modes. During WS1, the first four modes account for 50% of the total wind-generated near-inertial energy input, </w:t>
      </w:r>
      <w:r w:rsidRPr="009F1D36">
        <w:t>while modes five to eight together account for only 14%. However,</w:t>
      </w:r>
      <w:r w:rsidRPr="009F1D36">
        <w:rPr>
          <w:shd w:val="clear" w:color="auto" w:fill="FFFFFF"/>
        </w:rPr>
        <w:t xml:space="preserve"> during WS2 the </w:t>
      </w:r>
      <w:r w:rsidRPr="009F1D36">
        <w:t xml:space="preserve">fifth to eighth modes </w:t>
      </w:r>
      <w:r w:rsidRPr="009F1D36">
        <w:rPr>
          <w:shd w:val="clear" w:color="auto" w:fill="FFFFFF"/>
        </w:rPr>
        <w:t>contribute 41% of the total wind-generated near-inertial energy input, indicating that wind forces exert a larger projection onto higher modes. Therefore, the difference in modal content of wind-generated near-inertial energy input can also lead to the discrepancies of modal content in the two NIW events.</w:t>
      </w:r>
    </w:p>
    <w:p w14:paraId="192CE87E" w14:textId="0F8FFB43" w:rsidR="0041306E" w:rsidRPr="009F1D36" w:rsidRDefault="006A0BCC" w:rsidP="00DA22D4">
      <w:pPr>
        <w:jc w:val="center"/>
        <w:rPr>
          <w:rFonts w:eastAsiaTheme="minorEastAsia"/>
          <w:lang w:val="en-US"/>
        </w:rPr>
      </w:pPr>
      <w:r w:rsidRPr="009F1D36">
        <w:rPr>
          <w:noProof/>
        </w:rPr>
        <w:drawing>
          <wp:inline distT="0" distB="0" distL="0" distR="0" wp14:anchorId="2A6BAEBE" wp14:editId="168881F5">
            <wp:extent cx="5607685" cy="38900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7685" cy="3890010"/>
                    </a:xfrm>
                    <a:prstGeom prst="rect">
                      <a:avLst/>
                    </a:prstGeom>
                    <a:noFill/>
                    <a:ln>
                      <a:noFill/>
                    </a:ln>
                  </pic:spPr>
                </pic:pic>
              </a:graphicData>
            </a:graphic>
          </wp:inline>
        </w:drawing>
      </w:r>
    </w:p>
    <w:p w14:paraId="7CC219F8" w14:textId="29B95022" w:rsidR="006A0BCC" w:rsidRPr="009F1D36" w:rsidRDefault="006A0BCC" w:rsidP="006A0BCC">
      <w:pPr>
        <w:pStyle w:val="ab"/>
        <w:rPr>
          <w:rFonts w:eastAsia="宋体"/>
        </w:rPr>
      </w:pPr>
      <w:r w:rsidRPr="009F1D36">
        <w:t>Figu</w:t>
      </w:r>
      <w:r w:rsidRPr="003F3CE3">
        <w:t xml:space="preserve">re </w:t>
      </w:r>
      <w:r w:rsidR="00A232DE" w:rsidRPr="003F3CE3">
        <w:t>12</w:t>
      </w:r>
      <w:r w:rsidRPr="003F3CE3">
        <w:t xml:space="preserve">. </w:t>
      </w:r>
      <w:r w:rsidRPr="009F1D36">
        <w:t xml:space="preserve">Temporal variation </w:t>
      </w:r>
      <w:r w:rsidRPr="009F1D36">
        <w:rPr>
          <w:sz w:val="22"/>
        </w:rPr>
        <w:t xml:space="preserve">of </w:t>
      </w:r>
      <w:r w:rsidRPr="009F1D36">
        <w:rPr>
          <w:sz w:val="22"/>
          <w:shd w:val="clear" w:color="auto" w:fill="FFFFFF"/>
        </w:rPr>
        <w:t>wind-generated n</w:t>
      </w:r>
      <w:r w:rsidRPr="009F1D36">
        <w:rPr>
          <w:sz w:val="22"/>
        </w:rPr>
        <w:t xml:space="preserve">ear-inertial energy flux, </w:t>
      </w:r>
      <w:r w:rsidRPr="009F1D36">
        <w:rPr>
          <w:i/>
          <w:iCs/>
          <w:sz w:val="22"/>
        </w:rPr>
        <w:t>F</w:t>
      </w:r>
      <w:r w:rsidRPr="009F1D36">
        <w:rPr>
          <w:sz w:val="22"/>
        </w:rPr>
        <w:t>,</w:t>
      </w:r>
      <w:r w:rsidRPr="009F1D36">
        <w:rPr>
          <w:rFonts w:eastAsia="宋体"/>
        </w:rPr>
        <w:t xml:space="preserve"> projected onto the first 10 modes during WS1 (a) and WS2 (b).</w:t>
      </w:r>
    </w:p>
    <w:p w14:paraId="53EC4C0A" w14:textId="26C6B74A" w:rsidR="00BC158B" w:rsidRPr="009F1D36" w:rsidRDefault="00BC158B" w:rsidP="00BC158B">
      <w:pPr>
        <w:pStyle w:val="1"/>
      </w:pPr>
      <w:r w:rsidRPr="009F1D36">
        <w:t>5 Summary</w:t>
      </w:r>
    </w:p>
    <w:p w14:paraId="0C0D9422" w14:textId="5F4622C2" w:rsidR="00B57DB1" w:rsidRPr="00AE097E" w:rsidRDefault="009B1787" w:rsidP="009B1787">
      <w:pPr>
        <w:rPr>
          <w:rFonts w:eastAsiaTheme="minorEastAsia"/>
          <w:color w:val="0000FF"/>
          <w:lang w:val="en-US" w:eastAsia="zh-CN"/>
        </w:rPr>
      </w:pPr>
      <w:r w:rsidRPr="009F1D36">
        <w:rPr>
          <w:rFonts w:eastAsiaTheme="minorEastAsia"/>
          <w:lang w:val="en-US"/>
        </w:rPr>
        <w:t xml:space="preserve">In this study, the generation and </w:t>
      </w:r>
      <w:r w:rsidRPr="009F1D36">
        <w:rPr>
          <w:rFonts w:eastAsiaTheme="minorEastAsia" w:hint="eastAsia"/>
          <w:lang w:val="en-US"/>
        </w:rPr>
        <w:t xml:space="preserve">downward propagation </w:t>
      </w:r>
      <w:r w:rsidRPr="009F1D36">
        <w:rPr>
          <w:rFonts w:eastAsiaTheme="minorEastAsia"/>
          <w:lang w:val="en-US"/>
        </w:rPr>
        <w:t>characteristic</w:t>
      </w:r>
      <w:r w:rsidRPr="009F1D36">
        <w:rPr>
          <w:rFonts w:eastAsiaTheme="minorEastAsia" w:hint="eastAsia"/>
          <w:lang w:val="en-US"/>
        </w:rPr>
        <w:t>s</w:t>
      </w:r>
      <w:r w:rsidRPr="009F1D36">
        <w:rPr>
          <w:rFonts w:eastAsiaTheme="minorEastAsia"/>
          <w:lang w:val="en-US"/>
        </w:rPr>
        <w:t xml:space="preserve"> of two NIW events during winter storms are examined using subsurface mooring observations combined with reanalysis data. Wind-generated near-inertial energy input suggests that the energy input into the mixed layer during WS1 is approximately three times higher than that during WS2, but the observed NIKE are nearly comparable. The energy exchange between mesoscale eddies and NIWs indicates that approximately 46% of the wind-generated near-inertial energy is converted into mesoscale eddy during WS1, whereas mesoscale eddies contribute approximately 43% of the wind-generated near-inertial energy to NIWs during WS2. Thus, </w:t>
      </w:r>
      <w:r w:rsidRPr="009F1D36">
        <w:rPr>
          <w:rFonts w:eastAsiaTheme="minorEastAsia" w:hint="eastAsia"/>
          <w:lang w:val="en-US"/>
        </w:rPr>
        <w:t>significant energy transfer occurs during WS1 and WS2</w:t>
      </w:r>
      <w:r w:rsidRPr="009F1D36">
        <w:rPr>
          <w:rFonts w:eastAsiaTheme="minorEastAsia"/>
          <w:lang w:val="en-US"/>
        </w:rPr>
        <w:t>, thereby resulting in a comparable NIKE in observations.</w:t>
      </w:r>
      <w:r w:rsidR="003D1DAA">
        <w:rPr>
          <w:rFonts w:eastAsiaTheme="minorEastAsia" w:hint="eastAsia"/>
          <w:lang w:val="en-US" w:eastAsia="zh-CN"/>
        </w:rPr>
        <w:t xml:space="preserve"> </w:t>
      </w:r>
      <w:r w:rsidR="002E2E91" w:rsidRPr="002E2E91">
        <w:rPr>
          <w:rFonts w:eastAsiaTheme="minorEastAsia"/>
          <w:color w:val="0000FF"/>
          <w:lang w:val="en-US" w:eastAsia="zh-CN"/>
        </w:rPr>
        <w:t xml:space="preserve">In addition, </w:t>
      </w:r>
      <w:r w:rsidR="002E2E91">
        <w:rPr>
          <w:rFonts w:eastAsiaTheme="minorEastAsia"/>
          <w:color w:val="0000FF"/>
          <w:lang w:val="en-US" w:eastAsia="zh-CN"/>
        </w:rPr>
        <w:lastRenderedPageBreak/>
        <w:t>t</w:t>
      </w:r>
      <w:r w:rsidR="00B57DB1" w:rsidRPr="00BA1877">
        <w:rPr>
          <w:rFonts w:eastAsiaTheme="minorEastAsia" w:hint="eastAsia"/>
          <w:color w:val="0000FF"/>
          <w:lang w:val="en-US" w:eastAsia="zh-CN"/>
        </w:rPr>
        <w:t>h</w:t>
      </w:r>
      <w:r w:rsidR="00B57DB1" w:rsidRPr="00BA1877">
        <w:rPr>
          <w:rFonts w:eastAsiaTheme="minorEastAsia"/>
          <w:color w:val="0000FF"/>
          <w:lang w:val="en-US" w:eastAsia="zh-CN"/>
        </w:rPr>
        <w:t xml:space="preserve">e GHP parameterized dissipation </w:t>
      </w:r>
      <w:r w:rsidR="00CC3912">
        <w:rPr>
          <w:rFonts w:eastAsiaTheme="minorEastAsia"/>
          <w:color w:val="0000FF"/>
          <w:lang w:val="en-US" w:eastAsia="zh-CN"/>
        </w:rPr>
        <w:t xml:space="preserve">losses are </w:t>
      </w:r>
      <w:r w:rsidR="002E2E91">
        <w:rPr>
          <w:rFonts w:eastAsiaTheme="minorEastAsia"/>
          <w:color w:val="0000FF"/>
          <w:lang w:val="en-US" w:eastAsia="zh-CN"/>
        </w:rPr>
        <w:t xml:space="preserve">similar during WS1 and WS2, suggesting that turbulent dissipation is not the primary factor controlling the comparable observed NIKE. </w:t>
      </w:r>
    </w:p>
    <w:p w14:paraId="1451D75B" w14:textId="55B12EFE" w:rsidR="009655CE" w:rsidRPr="009F1D36" w:rsidRDefault="009B1787" w:rsidP="009B1787">
      <w:pPr>
        <w:rPr>
          <w:rFonts w:eastAsiaTheme="minorEastAsia"/>
          <w:lang w:val="en-US"/>
        </w:rPr>
      </w:pPr>
      <w:r w:rsidRPr="009F1D36">
        <w:rPr>
          <w:rFonts w:eastAsiaTheme="minorEastAsia"/>
          <w:lang w:val="en-US"/>
        </w:rPr>
        <w:t xml:space="preserve">For the two NIW events, both the </w:t>
      </w:r>
      <w:r w:rsidRPr="009F1D36">
        <w:rPr>
          <w:rFonts w:eastAsiaTheme="minorEastAsia" w:hint="eastAsia"/>
          <w:lang w:val="en-US"/>
        </w:rPr>
        <w:t xml:space="preserve">decay time, </w:t>
      </w:r>
      <w:r w:rsidRPr="009F1D36">
        <w:rPr>
          <w:rFonts w:eastAsiaTheme="minorEastAsia"/>
          <w:lang w:val="en-US"/>
        </w:rPr>
        <w:t>vertical wavelength</w:t>
      </w:r>
      <w:r w:rsidRPr="009F1D36">
        <w:rPr>
          <w:rFonts w:eastAsiaTheme="minorEastAsia" w:hint="eastAsia"/>
          <w:lang w:val="en-US"/>
        </w:rPr>
        <w:t xml:space="preserve">, </w:t>
      </w:r>
      <w:r w:rsidRPr="009F1D36">
        <w:rPr>
          <w:rFonts w:eastAsiaTheme="minorEastAsia"/>
          <w:lang w:val="en-US"/>
        </w:rPr>
        <w:t xml:space="preserve">vertical group velocity of the first wave packet are </w:t>
      </w:r>
      <w:r w:rsidRPr="009F1D36">
        <w:rPr>
          <w:rFonts w:eastAsiaTheme="minorEastAsia" w:hint="eastAsia"/>
          <w:lang w:val="en-US"/>
        </w:rPr>
        <w:t>larg</w:t>
      </w:r>
      <w:r w:rsidRPr="009F1D36">
        <w:rPr>
          <w:rFonts w:eastAsiaTheme="minorEastAsia"/>
          <w:lang w:val="en-US"/>
        </w:rPr>
        <w:t xml:space="preserve">er than those of the second wave packet. Correspondingly, the first wave packet is dominated by low modes, while the second wave packet exhibits a characteristic of high mode dominance. The first four modes contribute 48% of the total near-inertial energy in the first NIW event. However, 41% of </w:t>
      </w:r>
      <w:r w:rsidRPr="009F1D36">
        <w:rPr>
          <w:rFonts w:eastAsiaTheme="minorEastAsia" w:hint="eastAsia"/>
          <w:lang w:val="en-US"/>
        </w:rPr>
        <w:t>near-inertial energy</w:t>
      </w:r>
      <w:r w:rsidRPr="009F1D36">
        <w:rPr>
          <w:rFonts w:eastAsiaTheme="minorEastAsia"/>
          <w:lang w:val="en-US"/>
        </w:rPr>
        <w:t xml:space="preserve"> is projected onto the fifth to eighth modes during WS2. </w:t>
      </w:r>
      <w:r w:rsidRPr="009F1D36">
        <w:rPr>
          <w:rFonts w:eastAsiaTheme="minorEastAsia" w:hint="eastAsia"/>
          <w:lang w:val="en-US"/>
        </w:rPr>
        <w:t>It is found that m</w:t>
      </w:r>
      <w:r w:rsidRPr="009F1D36">
        <w:rPr>
          <w:rFonts w:eastAsiaTheme="minorEastAsia"/>
          <w:lang w:val="en-US"/>
        </w:rPr>
        <w:t>odulation of eddies and modal content of wind-generated near-inertial energy input</w:t>
      </w:r>
      <w:r w:rsidRPr="009F1D36" w:rsidDel="0009321E">
        <w:rPr>
          <w:rFonts w:eastAsiaTheme="minorEastAsia"/>
          <w:lang w:val="en-US"/>
        </w:rPr>
        <w:t xml:space="preserve"> </w:t>
      </w:r>
      <w:r w:rsidRPr="009F1D36">
        <w:rPr>
          <w:rFonts w:eastAsiaTheme="minorEastAsia" w:hint="eastAsia"/>
          <w:lang w:val="en-US"/>
        </w:rPr>
        <w:t xml:space="preserve">are of importance in determining the characteristics of modal content during the two NIW events. </w:t>
      </w:r>
      <w:r w:rsidRPr="009F1D36">
        <w:rPr>
          <w:rFonts w:eastAsiaTheme="minorEastAsia"/>
          <w:lang w:val="en-US"/>
        </w:rPr>
        <w:t>These findings underscore the importance of eddy</w:t>
      </w:r>
      <w:r w:rsidRPr="009F1D36">
        <w:rPr>
          <w:rFonts w:eastAsiaTheme="minorEastAsia" w:hint="eastAsia"/>
          <w:lang w:val="en-US"/>
        </w:rPr>
        <w:t>-</w:t>
      </w:r>
      <w:r w:rsidRPr="009F1D36">
        <w:rPr>
          <w:rFonts w:eastAsiaTheme="minorEastAsia"/>
          <w:lang w:val="en-US"/>
        </w:rPr>
        <w:t>wave interactions in shaping</w:t>
      </w:r>
      <w:r w:rsidRPr="009F1D36">
        <w:rPr>
          <w:rFonts w:eastAsiaTheme="minorEastAsia" w:hint="eastAsia"/>
          <w:lang w:val="en-US"/>
        </w:rPr>
        <w:t xml:space="preserve"> energetic</w:t>
      </w:r>
      <w:r w:rsidRPr="009F1D36">
        <w:rPr>
          <w:rFonts w:eastAsiaTheme="minorEastAsia"/>
          <w:lang w:val="en-US"/>
        </w:rPr>
        <w:t xml:space="preserve"> </w:t>
      </w:r>
      <w:r w:rsidRPr="009F1D36">
        <w:rPr>
          <w:rFonts w:eastAsiaTheme="minorEastAsia" w:hint="eastAsia"/>
          <w:lang w:val="en-US"/>
        </w:rPr>
        <w:t xml:space="preserve">NIWs </w:t>
      </w:r>
      <w:r w:rsidRPr="009F1D36">
        <w:rPr>
          <w:rFonts w:eastAsiaTheme="minorEastAsia"/>
          <w:lang w:val="en-US"/>
        </w:rPr>
        <w:t>and have important implications for understanding wintertime interior mixing driven b</w:t>
      </w:r>
      <w:r w:rsidRPr="009F1D36">
        <w:rPr>
          <w:rFonts w:eastAsiaTheme="minorEastAsia" w:hint="eastAsia"/>
          <w:lang w:val="en-US"/>
        </w:rPr>
        <w:t>y</w:t>
      </w:r>
      <w:r w:rsidRPr="009F1D36">
        <w:rPr>
          <w:rFonts w:eastAsiaTheme="minorEastAsia"/>
          <w:lang w:val="en-US"/>
        </w:rPr>
        <w:t xml:space="preserve"> </w:t>
      </w:r>
      <w:r w:rsidRPr="009F1D36">
        <w:rPr>
          <w:rFonts w:eastAsiaTheme="minorEastAsia" w:hint="eastAsia"/>
          <w:lang w:val="en-US"/>
        </w:rPr>
        <w:t xml:space="preserve">breaking </w:t>
      </w:r>
      <w:r w:rsidRPr="009F1D36">
        <w:rPr>
          <w:rFonts w:eastAsiaTheme="minorEastAsia"/>
          <w:lang w:val="en-US"/>
        </w:rPr>
        <w:t>NIWs.</w:t>
      </w:r>
      <w:r w:rsidRPr="009F1D36">
        <w:rPr>
          <w:rFonts w:eastAsiaTheme="minorEastAsia" w:hint="eastAsia"/>
          <w:lang w:val="en-US"/>
        </w:rPr>
        <w:t xml:space="preserve"> </w:t>
      </w:r>
      <w:r w:rsidRPr="009F1D36">
        <w:rPr>
          <w:rFonts w:eastAsiaTheme="minorEastAsia"/>
          <w:lang w:val="en-US"/>
        </w:rPr>
        <w:t>Nevertheless, the analysis was based on observations from a single mooring site, which may not fully capture the spatial variability of NIW dynamics and their interaction with mesoscale structures across the broader region. Therefore, more observations and numerical studies on the dynamic characteristics of NIWs are needed in the future.</w:t>
      </w:r>
    </w:p>
    <w:p w14:paraId="7C586ABB" w14:textId="425A9969" w:rsidR="009655CE" w:rsidRPr="009F1D36" w:rsidRDefault="009655CE" w:rsidP="009655CE">
      <w:pPr>
        <w:pStyle w:val="2"/>
      </w:pPr>
      <w:r w:rsidRPr="009F1D36">
        <w:t>Data Availability Statement</w:t>
      </w:r>
    </w:p>
    <w:p w14:paraId="513E68BD" w14:textId="31F8DE01" w:rsidR="009655CE" w:rsidRPr="009F1D36" w:rsidRDefault="009655CE" w:rsidP="009B1787">
      <w:r w:rsidRPr="009F1D36">
        <w:rPr>
          <w:rFonts w:eastAsia="宋体"/>
        </w:rPr>
        <w:t>The sea level and geostrophic velocity data are available at https://resources.marine.copernicus.eu/?option=com_csw&amp;view=details&amp;product_id=SEALEVEL_GLO_PHY_L4_NRT_OBSERVATIONS_008_046. The mixed layer depth data are obtained from the CMEMS, which can be downloaded from</w:t>
      </w:r>
      <w:r w:rsidRPr="009F1D36">
        <w:t xml:space="preserve">. </w:t>
      </w:r>
      <w:r w:rsidRPr="009F1D36">
        <w:rPr>
          <w:rFonts w:eastAsia="宋体"/>
        </w:rPr>
        <w:t xml:space="preserve">ERA5 reanalysis data: </w:t>
      </w:r>
      <w:r w:rsidRPr="009F1D36">
        <w:t>https://cds. climate.copernicus.eu/cdsapp</w:t>
      </w:r>
      <w:proofErr w:type="gramStart"/>
      <w:r w:rsidRPr="009F1D36">
        <w:t>#!/</w:t>
      </w:r>
      <w:proofErr w:type="gramEnd"/>
      <w:r w:rsidRPr="009F1D36">
        <w:t>dataset/reanalysis-era5-singlelevels?tab=overview;</w:t>
      </w:r>
      <w:r w:rsidRPr="009F1D36">
        <w:rPr>
          <w:rFonts w:eastAsia="宋体"/>
        </w:rPr>
        <w:t xml:space="preserve"> CPLDA reanalysis product: </w:t>
      </w:r>
      <w:r w:rsidRPr="009F1D36">
        <w:t>https://resources.marine.copernicus.eu/?option=com_csw&amp;view=details&amp;product_id=GLOBAL_ANALYSISFORECAST_ PHY_CPL_001_015.</w:t>
      </w:r>
    </w:p>
    <w:p w14:paraId="0D74BE6E" w14:textId="77777777" w:rsidR="00B53781" w:rsidRPr="009F1D36" w:rsidRDefault="00B53781" w:rsidP="00B53781">
      <w:pPr>
        <w:pStyle w:val="1"/>
        <w:rPr>
          <w:rFonts w:eastAsiaTheme="minorEastAsia"/>
        </w:rPr>
      </w:pPr>
      <w:r w:rsidRPr="009F1D36">
        <w:rPr>
          <w:rFonts w:eastAsiaTheme="minorEastAsia"/>
        </w:rPr>
        <w:t>Author contributions</w:t>
      </w:r>
    </w:p>
    <w:p w14:paraId="0464199A" w14:textId="5A09AE74" w:rsidR="004632CD" w:rsidRPr="009F1D36" w:rsidRDefault="000D16FA" w:rsidP="00071513">
      <w:pPr>
        <w:rPr>
          <w:rFonts w:eastAsiaTheme="minorEastAsia"/>
          <w:lang w:eastAsia="zh-CN"/>
        </w:rPr>
      </w:pPr>
      <w:proofErr w:type="spellStart"/>
      <w:r w:rsidRPr="009F1D36">
        <w:rPr>
          <w:rFonts w:eastAsiaTheme="minorEastAsia"/>
          <w:b/>
          <w:bCs/>
          <w:lang w:eastAsia="zh-CN"/>
        </w:rPr>
        <w:t>H</w:t>
      </w:r>
      <w:r w:rsidRPr="009F1D36">
        <w:rPr>
          <w:rFonts w:eastAsiaTheme="minorEastAsia" w:hint="eastAsia"/>
          <w:b/>
          <w:bCs/>
          <w:lang w:eastAsia="zh-CN"/>
        </w:rPr>
        <w:t>ong</w:t>
      </w:r>
      <w:r w:rsidRPr="009F1D36">
        <w:rPr>
          <w:rFonts w:eastAsiaTheme="minorEastAsia"/>
          <w:b/>
          <w:bCs/>
          <w:lang w:eastAsia="zh-CN"/>
        </w:rPr>
        <w:t>kai</w:t>
      </w:r>
      <w:proofErr w:type="spellEnd"/>
      <w:r w:rsidRPr="009F1D36">
        <w:rPr>
          <w:rFonts w:eastAsiaTheme="minorEastAsia"/>
          <w:b/>
          <w:bCs/>
          <w:lang w:eastAsia="zh-CN"/>
        </w:rPr>
        <w:t xml:space="preserve"> Wang</w:t>
      </w:r>
      <w:r w:rsidR="004632CD" w:rsidRPr="009F1D36">
        <w:rPr>
          <w:rFonts w:eastAsiaTheme="minorEastAsia"/>
          <w:b/>
          <w:bCs/>
          <w:lang w:eastAsia="zh-CN"/>
        </w:rPr>
        <w:t>:</w:t>
      </w:r>
      <w:r w:rsidR="004632CD" w:rsidRPr="009F1D36">
        <w:rPr>
          <w:rFonts w:eastAsiaTheme="minorEastAsia"/>
          <w:lang w:eastAsia="zh-CN"/>
        </w:rPr>
        <w:t xml:space="preserve"> Conceptualization, formal analysis, methodology, software, visualization, and writing – original draft</w:t>
      </w:r>
      <w:r w:rsidR="00FD72B0" w:rsidRPr="009F1D36">
        <w:rPr>
          <w:rFonts w:eastAsiaTheme="minorEastAsia"/>
          <w:lang w:eastAsia="zh-CN"/>
        </w:rPr>
        <w:t>, writing – review &amp; editing</w:t>
      </w:r>
      <w:r w:rsidR="004632CD" w:rsidRPr="009F1D36">
        <w:rPr>
          <w:rFonts w:eastAsiaTheme="minorEastAsia"/>
          <w:lang w:eastAsia="zh-CN"/>
        </w:rPr>
        <w:t xml:space="preserve">. </w:t>
      </w:r>
      <w:proofErr w:type="spellStart"/>
      <w:r w:rsidR="003020D3" w:rsidRPr="009F1D36">
        <w:rPr>
          <w:rFonts w:eastAsiaTheme="minorEastAsia"/>
          <w:b/>
          <w:bCs/>
          <w:lang w:eastAsia="zh-CN"/>
        </w:rPr>
        <w:t>Zifei</w:t>
      </w:r>
      <w:proofErr w:type="spellEnd"/>
      <w:r w:rsidR="003020D3" w:rsidRPr="009F1D36">
        <w:rPr>
          <w:rFonts w:eastAsiaTheme="minorEastAsia"/>
          <w:b/>
          <w:bCs/>
          <w:lang w:eastAsia="zh-CN"/>
        </w:rPr>
        <w:t xml:space="preserve"> Chen</w:t>
      </w:r>
      <w:r w:rsidR="004632CD" w:rsidRPr="009F1D36">
        <w:rPr>
          <w:rFonts w:eastAsiaTheme="minorEastAsia"/>
          <w:b/>
          <w:bCs/>
          <w:lang w:eastAsia="zh-CN"/>
        </w:rPr>
        <w:t>:</w:t>
      </w:r>
      <w:r w:rsidR="004632CD" w:rsidRPr="009F1D36">
        <w:rPr>
          <w:rFonts w:eastAsiaTheme="minorEastAsia"/>
          <w:lang w:eastAsia="zh-CN"/>
        </w:rPr>
        <w:t xml:space="preserve"> Conceptualization, formal analysis, writing – review &amp; editing, and funding acquisition. </w:t>
      </w:r>
      <w:r w:rsidR="00071513" w:rsidRPr="009F1D36">
        <w:rPr>
          <w:rFonts w:hint="eastAsia"/>
          <w:b/>
          <w:lang w:val="en-US"/>
        </w:rPr>
        <w:t xml:space="preserve">Xinyuan </w:t>
      </w:r>
      <w:proofErr w:type="spellStart"/>
      <w:r w:rsidR="00071513" w:rsidRPr="009F1D36">
        <w:rPr>
          <w:rFonts w:hint="eastAsia"/>
          <w:b/>
          <w:lang w:val="en-US"/>
        </w:rPr>
        <w:t>Diao</w:t>
      </w:r>
      <w:proofErr w:type="spellEnd"/>
      <w:r w:rsidR="004632CD" w:rsidRPr="009F1D36">
        <w:rPr>
          <w:rFonts w:eastAsiaTheme="minorEastAsia"/>
          <w:b/>
          <w:bCs/>
          <w:lang w:eastAsia="zh-CN"/>
        </w:rPr>
        <w:t>:</w:t>
      </w:r>
      <w:r w:rsidR="004632CD" w:rsidRPr="009F1D36">
        <w:rPr>
          <w:rFonts w:eastAsiaTheme="minorEastAsia"/>
          <w:lang w:eastAsia="zh-CN"/>
        </w:rPr>
        <w:t xml:space="preserve"> Data curation and formal analysis. </w:t>
      </w:r>
      <w:r w:rsidR="007A36A8">
        <w:rPr>
          <w:rFonts w:eastAsiaTheme="minorEastAsia"/>
          <w:b/>
          <w:bCs/>
          <w:lang w:eastAsia="zh-CN"/>
        </w:rPr>
        <w:t>Fei Yu</w:t>
      </w:r>
      <w:r w:rsidR="004632CD" w:rsidRPr="009F1D36">
        <w:rPr>
          <w:rFonts w:eastAsiaTheme="minorEastAsia"/>
          <w:b/>
          <w:bCs/>
          <w:lang w:eastAsia="zh-CN"/>
        </w:rPr>
        <w:t>:</w:t>
      </w:r>
      <w:r w:rsidR="004632CD" w:rsidRPr="009F1D36">
        <w:rPr>
          <w:rFonts w:eastAsiaTheme="minorEastAsia"/>
          <w:lang w:eastAsia="zh-CN"/>
        </w:rPr>
        <w:t xml:space="preserve"> Conceptualization, data curation, formal analysis, and writing – review &amp; editing. </w:t>
      </w:r>
      <w:proofErr w:type="spellStart"/>
      <w:r w:rsidR="00071513" w:rsidRPr="009F1D36">
        <w:rPr>
          <w:rFonts w:eastAsiaTheme="minorEastAsia"/>
          <w:b/>
          <w:bCs/>
          <w:lang w:eastAsia="zh-CN"/>
        </w:rPr>
        <w:t>Xingchuan</w:t>
      </w:r>
      <w:proofErr w:type="spellEnd"/>
      <w:r w:rsidR="00071513" w:rsidRPr="009F1D36">
        <w:rPr>
          <w:rFonts w:eastAsiaTheme="minorEastAsia"/>
          <w:b/>
          <w:bCs/>
          <w:lang w:eastAsia="zh-CN"/>
        </w:rPr>
        <w:t xml:space="preserve"> Liu</w:t>
      </w:r>
      <w:r w:rsidR="004632CD" w:rsidRPr="009F1D36">
        <w:rPr>
          <w:rFonts w:eastAsiaTheme="minorEastAsia"/>
          <w:b/>
          <w:bCs/>
          <w:lang w:eastAsia="zh-CN"/>
        </w:rPr>
        <w:t>:</w:t>
      </w:r>
      <w:r w:rsidR="004632CD" w:rsidRPr="009F1D36">
        <w:rPr>
          <w:rFonts w:eastAsiaTheme="minorEastAsia"/>
          <w:lang w:eastAsia="zh-CN"/>
        </w:rPr>
        <w:t xml:space="preserve"> Conceptualization, formal analysis, and writing – review &amp; editing. </w:t>
      </w:r>
      <w:proofErr w:type="spellStart"/>
      <w:r w:rsidR="00071513" w:rsidRPr="009F1D36">
        <w:rPr>
          <w:rFonts w:eastAsiaTheme="minorEastAsia"/>
          <w:b/>
          <w:bCs/>
          <w:lang w:eastAsia="zh-CN"/>
        </w:rPr>
        <w:t>Qiang</w:t>
      </w:r>
      <w:proofErr w:type="spellEnd"/>
      <w:r w:rsidR="00071513" w:rsidRPr="009F1D36">
        <w:rPr>
          <w:rFonts w:eastAsiaTheme="minorEastAsia"/>
          <w:b/>
          <w:bCs/>
          <w:lang w:eastAsia="zh-CN"/>
        </w:rPr>
        <w:t xml:space="preserve"> Ren</w:t>
      </w:r>
      <w:r w:rsidR="004632CD" w:rsidRPr="009F1D36">
        <w:rPr>
          <w:rFonts w:eastAsiaTheme="minorEastAsia"/>
          <w:b/>
          <w:bCs/>
          <w:lang w:eastAsia="zh-CN"/>
        </w:rPr>
        <w:t>:</w:t>
      </w:r>
      <w:r w:rsidR="004632CD" w:rsidRPr="009F1D36">
        <w:rPr>
          <w:rFonts w:eastAsiaTheme="minorEastAsia"/>
          <w:lang w:eastAsia="zh-CN"/>
        </w:rPr>
        <w:t xml:space="preserve"> Data curation, formal analysis, validation, and investigation. </w:t>
      </w:r>
      <w:r w:rsidR="00071513" w:rsidRPr="009F1D36">
        <w:rPr>
          <w:rFonts w:eastAsiaTheme="minorEastAsia"/>
          <w:b/>
          <w:bCs/>
          <w:lang w:eastAsia="zh-CN"/>
        </w:rPr>
        <w:t>Feng Nan</w:t>
      </w:r>
      <w:r w:rsidR="004632CD" w:rsidRPr="009F1D36">
        <w:rPr>
          <w:rFonts w:eastAsiaTheme="minorEastAsia"/>
          <w:b/>
          <w:bCs/>
          <w:lang w:eastAsia="zh-CN"/>
        </w:rPr>
        <w:t>:</w:t>
      </w:r>
      <w:r w:rsidR="004632CD" w:rsidRPr="009F1D36">
        <w:rPr>
          <w:rFonts w:eastAsiaTheme="minorEastAsia"/>
          <w:lang w:eastAsia="zh-CN"/>
        </w:rPr>
        <w:t xml:space="preserve"> Data curation and formal analysis.</w:t>
      </w:r>
    </w:p>
    <w:p w14:paraId="2FB54297" w14:textId="77777777" w:rsidR="00EE30D4" w:rsidRPr="009F1D36" w:rsidRDefault="00EE30D4" w:rsidP="00EE30D4">
      <w:pPr>
        <w:pStyle w:val="1"/>
      </w:pPr>
      <w:r w:rsidRPr="009F1D36">
        <w:t>Competing interests</w:t>
      </w:r>
    </w:p>
    <w:p w14:paraId="417DF7E0" w14:textId="4D78B1B6" w:rsidR="00EE30D4" w:rsidRPr="009F1D36" w:rsidRDefault="00F13B55" w:rsidP="00F13B55">
      <w:r w:rsidRPr="009F1D36">
        <w:t>The contact author has declared that none of the authors has any competing interests.</w:t>
      </w:r>
    </w:p>
    <w:p w14:paraId="6336DFB4" w14:textId="1B7BCAA5" w:rsidR="00417678" w:rsidRPr="009F1D36" w:rsidRDefault="00542946" w:rsidP="00417678">
      <w:pPr>
        <w:pStyle w:val="1"/>
      </w:pPr>
      <w:r w:rsidRPr="009F1D36">
        <w:lastRenderedPageBreak/>
        <w:t>Disclaimer</w:t>
      </w:r>
    </w:p>
    <w:p w14:paraId="7719E944" w14:textId="5FA24D44" w:rsidR="003258D9" w:rsidRPr="009F1D36" w:rsidRDefault="003258D9" w:rsidP="003258D9">
      <w:pPr>
        <w:rPr>
          <w:rFonts w:eastAsiaTheme="minorEastAsia"/>
        </w:rPr>
      </w:pPr>
      <w:r w:rsidRPr="009F1D36">
        <w:t>Copernicus Publications remains neutral with regard to jurisdictional claims made in the text, published maps, institutional affiliations, or any other geographical representation in this paper. While Copernicus Publications makes every effort to include appropriate place names, the final responsibility lies with the authors. Views expressed in the text are those of the authors and do not necessarily reflect the views of the publisher.</w:t>
      </w:r>
    </w:p>
    <w:p w14:paraId="0597AEDC" w14:textId="77777777" w:rsidR="009A2FC8" w:rsidRPr="009F1D36" w:rsidRDefault="009A2FC8" w:rsidP="009A2FC8">
      <w:pPr>
        <w:pStyle w:val="1"/>
      </w:pPr>
      <w:r w:rsidRPr="009F1D36">
        <w:t>Financial support</w:t>
      </w:r>
    </w:p>
    <w:p w14:paraId="751CBA33" w14:textId="3671A499" w:rsidR="00CD1911" w:rsidRDefault="009A2FC8" w:rsidP="004D483B">
      <w:pPr>
        <w:rPr>
          <w:rFonts w:eastAsia="宋体"/>
        </w:rPr>
      </w:pPr>
      <w:r w:rsidRPr="009F1D36">
        <w:rPr>
          <w:rFonts w:eastAsia="宋体"/>
        </w:rPr>
        <w:t>This work was jointly supported by the National Natural Science Foundation of China (Grant No.</w:t>
      </w:r>
      <w:r w:rsidRPr="009F1D36">
        <w:t xml:space="preserve"> </w:t>
      </w:r>
      <w:bookmarkStart w:id="6" w:name="OLE_LINK45"/>
      <w:r w:rsidRPr="009F1D36">
        <w:t>42306008</w:t>
      </w:r>
      <w:bookmarkEnd w:id="6"/>
      <w:r w:rsidRPr="009F1D36">
        <w:rPr>
          <w:rFonts w:eastAsia="宋体"/>
        </w:rPr>
        <w:t>), China Postdoctoral Science Foundation (Grant Nos. 2023M743523, 2023M733525), and Natural Science Foundation of Shandong Province (ZR2023QD077).</w:t>
      </w:r>
      <w:r w:rsidR="00E516FE">
        <w:rPr>
          <w:rFonts w:eastAsia="宋体"/>
        </w:rPr>
        <w:t xml:space="preserve"> </w:t>
      </w:r>
    </w:p>
    <w:p w14:paraId="5A14E026" w14:textId="6E9CE2CA" w:rsidR="00FB1B2B" w:rsidRDefault="00F5258E" w:rsidP="00FB1B2B">
      <w:pPr>
        <w:pStyle w:val="1"/>
      </w:pPr>
      <w:r w:rsidRPr="009F1D36">
        <w:t>References</w:t>
      </w:r>
    </w:p>
    <w:p w14:paraId="295FD6A3" w14:textId="77777777" w:rsidR="00FB1B2B" w:rsidRPr="00FB1B2B" w:rsidRDefault="00FB1B2B" w:rsidP="00FB1B2B">
      <w:pPr>
        <w:pStyle w:val="EndNoteBibliography"/>
        <w:spacing w:line="360" w:lineRule="auto"/>
      </w:pPr>
      <w:r>
        <w:fldChar w:fldCharType="begin"/>
      </w:r>
      <w:r>
        <w:instrText xml:space="preserve"> ADDIN EN.REFLIST </w:instrText>
      </w:r>
      <w:r>
        <w:fldChar w:fldCharType="separate"/>
      </w:r>
      <w:r w:rsidRPr="00FB1B2B">
        <w:t>Alford, M. H.: Redistribution of energy available for ocean mixing by long-range propagation of internal waves, Nature, 423, 156-159, 10.1038/nature01591, 2003a.</w:t>
      </w:r>
    </w:p>
    <w:p w14:paraId="4CA5BD38" w14:textId="77777777" w:rsidR="00FB1B2B" w:rsidRPr="00FB1B2B" w:rsidRDefault="00FB1B2B" w:rsidP="00FB1B2B">
      <w:pPr>
        <w:pStyle w:val="EndNoteBibliography"/>
        <w:spacing w:line="360" w:lineRule="auto"/>
      </w:pPr>
      <w:r w:rsidRPr="00FB1B2B">
        <w:t>Alford, M. H.: Improved global maps and 54</w:t>
      </w:r>
      <w:r w:rsidRPr="00FB1B2B">
        <w:rPr>
          <w:rFonts w:hint="eastAsia"/>
        </w:rPr>
        <w:t>‐</w:t>
      </w:r>
      <w:r w:rsidRPr="00FB1B2B">
        <w:t>year history of wind</w:t>
      </w:r>
      <w:r w:rsidRPr="00FB1B2B">
        <w:rPr>
          <w:rFonts w:hint="eastAsia"/>
        </w:rPr>
        <w:t>‐</w:t>
      </w:r>
      <w:r w:rsidRPr="00FB1B2B">
        <w:t>work on ocean inertial motions, Geophysical Research Letters, 30, 10.1029/2002gl016614, 2003b.</w:t>
      </w:r>
    </w:p>
    <w:p w14:paraId="7DF30D19" w14:textId="77777777" w:rsidR="00FB1B2B" w:rsidRPr="00FB1B2B" w:rsidRDefault="00FB1B2B" w:rsidP="00FB1B2B">
      <w:pPr>
        <w:pStyle w:val="EndNoteBibliography"/>
        <w:spacing w:line="360" w:lineRule="auto"/>
      </w:pPr>
      <w:r w:rsidRPr="00FB1B2B">
        <w:t>Alford, M. H.: Sustained, Full-Water-Column Observations of Internal Waves and Mixing near Mendocino Escarpment, Journal of Physical Oceanography, 40, 2643-2660, 10.1175/2010jpo4502.1, 2010.</w:t>
      </w:r>
    </w:p>
    <w:p w14:paraId="7434976B" w14:textId="77777777" w:rsidR="00FB1B2B" w:rsidRPr="00FB1B2B" w:rsidRDefault="00FB1B2B" w:rsidP="00FB1B2B">
      <w:pPr>
        <w:pStyle w:val="EndNoteBibliography"/>
        <w:spacing w:line="360" w:lineRule="auto"/>
      </w:pPr>
      <w:r w:rsidRPr="00FB1B2B">
        <w:t>Alford, M. H.: Global Calculations of Local and Remote Near-Inertial-Wave Dissipation, Journal of Physical Oceanography, 50, 3157-3164, 10.1175/jpo-d-20-0106.1, 2020.</w:t>
      </w:r>
    </w:p>
    <w:p w14:paraId="34DD0540" w14:textId="77777777" w:rsidR="00FB1B2B" w:rsidRPr="00FB1B2B" w:rsidRDefault="00FB1B2B" w:rsidP="00FB1B2B">
      <w:pPr>
        <w:pStyle w:val="EndNoteBibliography"/>
        <w:spacing w:line="360" w:lineRule="auto"/>
      </w:pPr>
      <w:r w:rsidRPr="00FB1B2B">
        <w:t>Alford, M. H. and Gregg, M. C.: Near</w:t>
      </w:r>
      <w:r w:rsidRPr="00FB1B2B">
        <w:rPr>
          <w:rFonts w:hint="eastAsia"/>
        </w:rPr>
        <w:t>‐</w:t>
      </w:r>
      <w:r w:rsidRPr="00FB1B2B">
        <w:t>inertial mixing: Modulation of shear, strain and microstructure at low latitude, Journal of Geophysical Research: Oceans, 106, 16947-16968, 10.1029/2000jc000370, 2001.</w:t>
      </w:r>
    </w:p>
    <w:p w14:paraId="2CBB2170" w14:textId="77777777" w:rsidR="00FB1B2B" w:rsidRPr="00FB1B2B" w:rsidRDefault="00FB1B2B" w:rsidP="00FB1B2B">
      <w:pPr>
        <w:pStyle w:val="EndNoteBibliography"/>
        <w:spacing w:line="360" w:lineRule="auto"/>
      </w:pPr>
      <w:r w:rsidRPr="00FB1B2B">
        <w:t>Alford, M. H., Cronin, M. F., and Klymak, J. M.: Annual Cycle and Depth Penetration of Wind-Generated Near-Inertial Internal Waves at Ocean Station Papa in the Northeast Pacific, Journal of Physical Oceanography, 42, 889-909, 10.1175/jpo-d-11-092.1, 2012.</w:t>
      </w:r>
    </w:p>
    <w:p w14:paraId="1DD01F51" w14:textId="77777777" w:rsidR="00FB1B2B" w:rsidRPr="00FB1B2B" w:rsidRDefault="00FB1B2B" w:rsidP="00FB1B2B">
      <w:pPr>
        <w:pStyle w:val="EndNoteBibliography"/>
        <w:spacing w:line="360" w:lineRule="auto"/>
      </w:pPr>
      <w:r w:rsidRPr="00FB1B2B">
        <w:t>Alford, M. H., MacKinnon, J. A., Simmons, H. L., and Nash, J. D.: Near-Inertial Internal Gravity Waves in the Ocean, Annual Review of Marine Science, 8, 95-123, 10.1146/annurev-marine-010814-015746, 2016.</w:t>
      </w:r>
    </w:p>
    <w:p w14:paraId="254BE97C" w14:textId="77777777" w:rsidR="00FB1B2B" w:rsidRPr="00FB1B2B" w:rsidRDefault="00FB1B2B" w:rsidP="00FB1B2B">
      <w:pPr>
        <w:pStyle w:val="EndNoteBibliography"/>
        <w:spacing w:line="360" w:lineRule="auto"/>
      </w:pPr>
      <w:r w:rsidRPr="00FB1B2B">
        <w:t>Barkan, R., Srinivasan, K., Yang, L., McWilliams, J. C., Gula, J., and Vic, C.: Oceanic Mesoscale Eddy Depletion Catalyzed by Internal Waves, Geophysical Research Letters, 48, 10.1029/2021gl094376, 2021.</w:t>
      </w:r>
    </w:p>
    <w:p w14:paraId="451A9BDC" w14:textId="77777777" w:rsidR="00FB1B2B" w:rsidRPr="00FB1B2B" w:rsidRDefault="00FB1B2B" w:rsidP="00FB1B2B">
      <w:pPr>
        <w:pStyle w:val="EndNoteBibliography"/>
        <w:spacing w:line="360" w:lineRule="auto"/>
      </w:pPr>
      <w:r w:rsidRPr="00FB1B2B">
        <w:t>Bieli, M., Sobel, A. H., Camargo, S. J., and Tippett, M. K.: A Statistical Model to Predict the Extratropical Transition of Tropical Cyclones, Weather and Forecasting, 35, 451-466, 10.1175/waf-d-19-0045.1, 2020.</w:t>
      </w:r>
    </w:p>
    <w:p w14:paraId="4877A0BC" w14:textId="77777777" w:rsidR="00FB1B2B" w:rsidRPr="00FB1B2B" w:rsidRDefault="00FB1B2B" w:rsidP="00FB1B2B">
      <w:pPr>
        <w:pStyle w:val="EndNoteBibliography"/>
        <w:spacing w:line="360" w:lineRule="auto"/>
      </w:pPr>
      <w:r w:rsidRPr="00FB1B2B">
        <w:lastRenderedPageBreak/>
        <w:t>Buijsman, M. C., Stephenson, G. R., Ansong, J. K., Arbic, B. K., Green, J. A. M., Richman, J. G., Shriver, J. F., Vic, C., Wallcraft, A. J., and Zhao, Z.: On the interplay between horizontal resolution and wave drag and their effect on tidal baroclinic mode waves in realistic global ocean simulations, Ocean Modelling, 152, 10.1016/j.ocemod.2020.101656, 2020.</w:t>
      </w:r>
    </w:p>
    <w:p w14:paraId="6AC83264" w14:textId="77777777" w:rsidR="00FB1B2B" w:rsidRPr="00FB1B2B" w:rsidRDefault="00FB1B2B" w:rsidP="00FB1B2B">
      <w:pPr>
        <w:pStyle w:val="EndNoteBibliography"/>
        <w:spacing w:line="360" w:lineRule="auto"/>
      </w:pPr>
      <w:r w:rsidRPr="00FB1B2B">
        <w:t>Cao, A., Wang, S., Morimoto, A., Takikawa, T., and Guo, X.: Modal content of typhoon-induced near-inertial waves around the East China Sea, Continental Shelf Research, 264, 10.1016/j.csr.2023.105055, 2023.</w:t>
      </w:r>
    </w:p>
    <w:p w14:paraId="0C5A31EA" w14:textId="77777777" w:rsidR="00FB1B2B" w:rsidRPr="00FB1B2B" w:rsidRDefault="00FB1B2B" w:rsidP="00FB1B2B">
      <w:pPr>
        <w:pStyle w:val="EndNoteBibliography"/>
        <w:spacing w:line="360" w:lineRule="auto"/>
      </w:pPr>
      <w:r w:rsidRPr="00FB1B2B">
        <w:t>Cao, A., Guo, Z., Pan, Y., Song, J., He, H., and Li, P.: Near-Inertial Waves Induced by Typhoon Megi (2010) in the South China Sea, Journal of Marine Science and Engineering, 9, 10.3390/jmse9040440, 2021.</w:t>
      </w:r>
    </w:p>
    <w:p w14:paraId="2562959C" w14:textId="77777777" w:rsidR="00FB1B2B" w:rsidRPr="00FB1B2B" w:rsidRDefault="00FB1B2B" w:rsidP="00FB1B2B">
      <w:pPr>
        <w:pStyle w:val="EndNoteBibliography"/>
        <w:spacing w:line="360" w:lineRule="auto"/>
      </w:pPr>
      <w:r w:rsidRPr="00FB1B2B">
        <w:t>Chen, Z., Chen, Z., Yu, F., Qiang, R., Liu, X., Nan, F., Wang, J., Si, G., and Hu, Y.: Deep propagation of wind-generated near-inertial waves in the Northern South China Sea, Deep Sea Research Part I: Oceanographic Research Papers, 204, 10.1016/j.dsr.2023.104226, 2024.</w:t>
      </w:r>
    </w:p>
    <w:p w14:paraId="5BAC7574" w14:textId="77777777" w:rsidR="00FB1B2B" w:rsidRPr="00FB1B2B" w:rsidRDefault="00FB1B2B" w:rsidP="00FB1B2B">
      <w:pPr>
        <w:pStyle w:val="EndNoteBibliography"/>
        <w:spacing w:line="360" w:lineRule="auto"/>
      </w:pPr>
      <w:r w:rsidRPr="00FB1B2B">
        <w:t>Chen, Z., Yu, F., Chen, Z., Wang, J., Nan, F., Ren, Q., Hu, Y., Cao, A., and Zheng, T.: Downward Propagation and Trapping of Near-Inertial Waves by a Westward-Moving Anticyclonic Eddy in the Subtropical Northwestern Pacific Ocean, Journal of Physical Oceanography, 53, 2105-2120, 10.1175/jpo-d-22-0226.1, 2023.</w:t>
      </w:r>
    </w:p>
    <w:p w14:paraId="16F132DA" w14:textId="77777777" w:rsidR="00FB1B2B" w:rsidRPr="00FB1B2B" w:rsidRDefault="00FB1B2B" w:rsidP="00FB1B2B">
      <w:pPr>
        <w:pStyle w:val="EndNoteBibliography"/>
        <w:spacing w:line="360" w:lineRule="auto"/>
      </w:pPr>
      <w:r w:rsidRPr="00FB1B2B">
        <w:t>Chen, Z., Chen, Z., Yu, F., Liu, X., Wang, J., Ren, Q., Liu, Y., Wang, R., Nan, F., Diao, X., and Ouyang, Z.: Observed Inhibited Downward Penetration of Wind</w:t>
      </w:r>
      <w:r w:rsidRPr="00FB1B2B">
        <w:rPr>
          <w:rFonts w:hint="eastAsia"/>
        </w:rPr>
        <w:t>‐</w:t>
      </w:r>
      <w:r w:rsidRPr="00FB1B2B">
        <w:t>Generated Near</w:t>
      </w:r>
      <w:r w:rsidRPr="00FB1B2B">
        <w:rPr>
          <w:rFonts w:hint="eastAsia"/>
        </w:rPr>
        <w:t>‐</w:t>
      </w:r>
      <w:r w:rsidRPr="00FB1B2B">
        <w:t>Inertial Energy in the Bering Sea, Geophysical Research Letters, 52, 10.1029/2025gl114896, 2025.</w:t>
      </w:r>
    </w:p>
    <w:p w14:paraId="15E7A706" w14:textId="77777777" w:rsidR="00FB1B2B" w:rsidRPr="00FB1B2B" w:rsidRDefault="00FB1B2B" w:rsidP="00FB1B2B">
      <w:pPr>
        <w:pStyle w:val="EndNoteBibliography"/>
        <w:spacing w:line="360" w:lineRule="auto"/>
      </w:pPr>
      <w:r w:rsidRPr="00FB1B2B">
        <w:t>Cheung, H. M., Ho, C.-H., and Chu, J.-E.: Extratropical transition pathways of tropical cyclones and their associated storm intensity and destructiveness, iScience, 28, 10.1016/j.isci.2025.112814, 2025.</w:t>
      </w:r>
    </w:p>
    <w:p w14:paraId="035AA402" w14:textId="77777777" w:rsidR="00FB1B2B" w:rsidRPr="00FB1B2B" w:rsidRDefault="00FB1B2B" w:rsidP="00FB1B2B">
      <w:pPr>
        <w:pStyle w:val="EndNoteBibliography"/>
        <w:spacing w:line="360" w:lineRule="auto"/>
      </w:pPr>
      <w:r w:rsidRPr="00FB1B2B">
        <w:t>Cuypers, Y., Le Vaillant, X., Bouruet</w:t>
      </w:r>
      <w:r w:rsidRPr="00FB1B2B">
        <w:rPr>
          <w:rFonts w:hint="eastAsia"/>
        </w:rPr>
        <w:t>‐</w:t>
      </w:r>
      <w:r w:rsidRPr="00FB1B2B">
        <w:t>Aubertot, P., Vialard, J., and McPhaden, M. J.: Tropical storm</w:t>
      </w:r>
      <w:r w:rsidRPr="00FB1B2B">
        <w:rPr>
          <w:rFonts w:hint="eastAsia"/>
        </w:rPr>
        <w:t>‐</w:t>
      </w:r>
      <w:r w:rsidRPr="00FB1B2B">
        <w:t>induced near</w:t>
      </w:r>
      <w:r w:rsidRPr="00FB1B2B">
        <w:rPr>
          <w:rFonts w:hint="eastAsia"/>
        </w:rPr>
        <w:t>‐</w:t>
      </w:r>
      <w:r w:rsidRPr="00FB1B2B">
        <w:t>inertial internal waves during the Cirene experiment: Energy fluxes and impact on vertical mixing, Journal of Geophysical Research: Oceans, 118, 358-380, 10.1029/2012jc007881, 2013.</w:t>
      </w:r>
    </w:p>
    <w:p w14:paraId="79498ED4" w14:textId="77777777" w:rsidR="00FB1B2B" w:rsidRPr="00FB1B2B" w:rsidRDefault="00FB1B2B" w:rsidP="00FB1B2B">
      <w:pPr>
        <w:pStyle w:val="EndNoteBibliography"/>
        <w:spacing w:line="360" w:lineRule="auto"/>
      </w:pPr>
      <w:r w:rsidRPr="00FB1B2B">
        <w:t>D'Asaro, E. A.: The Energy Flux from the Wind to Near-Inertial Motions in the Surface Mixed Layer, Journal of Physical Oceanography, 15, 1043-1059, 10.1175/1520-0485(1985)015&lt;1043:Tefftw&gt;2.0.Co;2, 1985.</w:t>
      </w:r>
    </w:p>
    <w:p w14:paraId="6F50E46B" w14:textId="77777777" w:rsidR="00FB1B2B" w:rsidRPr="00FB1B2B" w:rsidRDefault="00FB1B2B" w:rsidP="00FB1B2B">
      <w:pPr>
        <w:pStyle w:val="EndNoteBibliography"/>
        <w:spacing w:line="360" w:lineRule="auto"/>
      </w:pPr>
      <w:r w:rsidRPr="00FB1B2B">
        <w:t>D'Asaro, E. A., Eriksen, C. C., Levine, M. D., paulson, C. A., Niiler, P., and Van Meurs, P.: Upper-Ocean Inertial Currents Forced by a Strong Storm. Part I: Data and Comparisons with Linear Theory, Journal of Physical Oceanography, 25, 2909-2936, 10.1175/1520-0485(1995)025&lt;2909:Uoicfb&gt;2.0.Co;2, 1995.</w:t>
      </w:r>
    </w:p>
    <w:p w14:paraId="01A30935" w14:textId="77777777" w:rsidR="00FB1B2B" w:rsidRPr="00FB1B2B" w:rsidRDefault="00FB1B2B" w:rsidP="00FB1B2B">
      <w:pPr>
        <w:pStyle w:val="EndNoteBibliography"/>
        <w:spacing w:line="360" w:lineRule="auto"/>
      </w:pPr>
      <w:r w:rsidRPr="00FB1B2B">
        <w:t>de Boyer Montégut, C., Madec, G., Fischer, A. S., Lazar, A., and Iudicone, D.: Mixed layer depth over the global ocean: An examination of profile data and a profile</w:t>
      </w:r>
      <w:r w:rsidRPr="00FB1B2B">
        <w:rPr>
          <w:rFonts w:hint="eastAsia"/>
        </w:rPr>
        <w:t>‐</w:t>
      </w:r>
      <w:r w:rsidRPr="00FB1B2B">
        <w:t>based climatology, Journal of Geophysical Research: Oceans, 109, 10.1029/2004jc002378, 2004.</w:t>
      </w:r>
    </w:p>
    <w:p w14:paraId="5F00C41B" w14:textId="77777777" w:rsidR="00FB1B2B" w:rsidRPr="00FB1B2B" w:rsidRDefault="00FB1B2B" w:rsidP="00FB1B2B">
      <w:pPr>
        <w:pStyle w:val="EndNoteBibliography"/>
        <w:spacing w:line="360" w:lineRule="auto"/>
      </w:pPr>
      <w:r w:rsidRPr="00FB1B2B">
        <w:t>de Lavergne, C., Falahat, S., Madec, G., Roquet, F., Nycander, J., and Vic, C.: Toward global maps of internal tide energy sinks, Ocean Modelling, 137, 52-75, 10.1016/j.ocemod.2019.03.010, 2019.</w:t>
      </w:r>
    </w:p>
    <w:p w14:paraId="4B85DB3C" w14:textId="77777777" w:rsidR="00FB1B2B" w:rsidRPr="00FB1B2B" w:rsidRDefault="00FB1B2B" w:rsidP="00FB1B2B">
      <w:pPr>
        <w:pStyle w:val="EndNoteBibliography"/>
        <w:spacing w:line="360" w:lineRule="auto"/>
      </w:pPr>
      <w:r w:rsidRPr="00FB1B2B">
        <w:t>Delpech, A., Barkan, R., Renault, L., McWilliams, J., Siyanbola, O. Q., Buijsman, M. C., and Arbic, B. K.: Wind-current feedback is an energy sink for oceanic internal waves, Scientific Reports, 13, 10.1038/s41598-023-32909-6, 2023.</w:t>
      </w:r>
    </w:p>
    <w:p w14:paraId="3DA8DDE4" w14:textId="77777777" w:rsidR="00FB1B2B" w:rsidRPr="00FB1B2B" w:rsidRDefault="00FB1B2B" w:rsidP="00FB1B2B">
      <w:pPr>
        <w:pStyle w:val="EndNoteBibliography"/>
        <w:spacing w:line="360" w:lineRule="auto"/>
      </w:pPr>
      <w:r w:rsidRPr="00FB1B2B">
        <w:lastRenderedPageBreak/>
        <w:t>Egbert, G. D. and Ray, R. D.: Estimates of M2 tidal energy dissipation from TOPEX/Poseidon altimeter data, Journal of Geophysical Research: Oceans, 106, 22475-22502, 10.1029/2000jc000699, 2001.</w:t>
      </w:r>
    </w:p>
    <w:p w14:paraId="220ED640" w14:textId="77777777" w:rsidR="00FB1B2B" w:rsidRPr="00FB1B2B" w:rsidRDefault="00FB1B2B" w:rsidP="00FB1B2B">
      <w:pPr>
        <w:pStyle w:val="EndNoteBibliography"/>
        <w:spacing w:line="360" w:lineRule="auto"/>
      </w:pPr>
      <w:r w:rsidRPr="00FB1B2B">
        <w:t>Ferrari, R. and Wunsch, C.: Ocean Circulation Kinetic Energy: Reservoirs, Sources, and Sinks, Annual Review of Fluid Mechanics, 41, 253-282, 10.1146/annurev.fluid.40.111406.102139, 2009.</w:t>
      </w:r>
    </w:p>
    <w:p w14:paraId="4805936B" w14:textId="77777777" w:rsidR="00FB1B2B" w:rsidRPr="00FB1B2B" w:rsidRDefault="00FB1B2B" w:rsidP="00FB1B2B">
      <w:pPr>
        <w:pStyle w:val="EndNoteBibliography"/>
        <w:spacing w:line="360" w:lineRule="auto"/>
      </w:pPr>
      <w:r w:rsidRPr="00FB1B2B">
        <w:t>Furuichi, N., Hibiya, T., and Niwa, Y.: Model</w:t>
      </w:r>
      <w:r w:rsidRPr="00FB1B2B">
        <w:rPr>
          <w:rFonts w:hint="eastAsia"/>
        </w:rPr>
        <w:t>‐</w:t>
      </w:r>
      <w:r w:rsidRPr="00FB1B2B">
        <w:t>predicted distribution of wind</w:t>
      </w:r>
      <w:r w:rsidRPr="00FB1B2B">
        <w:rPr>
          <w:rFonts w:hint="eastAsia"/>
        </w:rPr>
        <w:t>‐</w:t>
      </w:r>
      <w:r w:rsidRPr="00FB1B2B">
        <w:t>induced internal wave energy in the world's oceans, Journal of Geophysical Research: Oceans, 113, 10.1029/2008jc004768, 2008.</w:t>
      </w:r>
    </w:p>
    <w:p w14:paraId="495719D8" w14:textId="77777777" w:rsidR="00FB1B2B" w:rsidRPr="00FB1B2B" w:rsidRDefault="00FB1B2B" w:rsidP="00FB1B2B">
      <w:pPr>
        <w:pStyle w:val="EndNoteBibliography"/>
        <w:spacing w:line="360" w:lineRule="auto"/>
      </w:pPr>
      <w:r w:rsidRPr="00FB1B2B">
        <w:t>Garrett, C.: What is the “Near-Inertial” Band and Why Is It Different from the Rest of the Internal Wave Spectrum?, Journal of Physical Oceanography, 31, 962-971, 10.1175/1520-0485(2001)031&lt;0962:Witnib&gt;2.0.Co;2, 2001.</w:t>
      </w:r>
    </w:p>
    <w:p w14:paraId="3A3D866A" w14:textId="309D6F3A" w:rsidR="00FB1B2B" w:rsidRPr="00FB1B2B" w:rsidRDefault="00FB1B2B" w:rsidP="00FB1B2B">
      <w:pPr>
        <w:pStyle w:val="EndNoteBibliography"/>
        <w:spacing w:line="360" w:lineRule="auto"/>
      </w:pPr>
      <w:r w:rsidRPr="00FB1B2B">
        <w:t>Gill, A. E.: Atmosphere-Ocean Dynamics,  10.1016/s0074-6142(08)x6002-4,</w:t>
      </w:r>
      <w:r w:rsidR="00AB6247">
        <w:t>1982.</w:t>
      </w:r>
      <w:r w:rsidRPr="00FB1B2B">
        <w:t xml:space="preserve"> </w:t>
      </w:r>
    </w:p>
    <w:p w14:paraId="72C465CD" w14:textId="77777777" w:rsidR="00FB1B2B" w:rsidRPr="00FB1B2B" w:rsidRDefault="00FB1B2B" w:rsidP="00FB1B2B">
      <w:pPr>
        <w:pStyle w:val="EndNoteBibliography"/>
        <w:spacing w:line="360" w:lineRule="auto"/>
      </w:pPr>
      <w:r w:rsidRPr="00FB1B2B">
        <w:t>Gonella, J.: A rotary-component method for analysing meteorological and oceanographic vector time series, Deep Sea Research and Oceanographic Abstracts, 19, 833-846, 10.1016/0011-7471(72)90002-2, 1972.</w:t>
      </w:r>
    </w:p>
    <w:p w14:paraId="6ABB7F02" w14:textId="44EE4514" w:rsidR="00FB1B2B" w:rsidRPr="00FB1B2B" w:rsidRDefault="00FB1B2B" w:rsidP="00FB1B2B">
      <w:pPr>
        <w:pStyle w:val="EndNoteBibliography"/>
        <w:spacing w:line="360" w:lineRule="auto"/>
      </w:pPr>
      <w:r w:rsidRPr="00FB1B2B">
        <w:t xml:space="preserve">Gregg, M. C.: Scaling turbulent dissipation in the thermocline, Journal of Geophysical Research: Oceans, 94, 9686-9698, 10.1029/JC094iC07p09686, </w:t>
      </w:r>
      <w:r w:rsidR="00354651">
        <w:t>1989</w:t>
      </w:r>
      <w:r w:rsidRPr="00FB1B2B">
        <w:t>.</w:t>
      </w:r>
    </w:p>
    <w:p w14:paraId="0E24E3AD" w14:textId="77777777" w:rsidR="00FB1B2B" w:rsidRPr="00FB1B2B" w:rsidRDefault="00FB1B2B" w:rsidP="00FB1B2B">
      <w:pPr>
        <w:pStyle w:val="EndNoteBibliography"/>
        <w:spacing w:line="360" w:lineRule="auto"/>
      </w:pPr>
      <w:r w:rsidRPr="00FB1B2B">
        <w:t>Guthrie, J. D. and Morison, J. H.: Not Just Sea Ice: Other Factors Important to Near</w:t>
      </w:r>
      <w:r w:rsidRPr="00FB1B2B">
        <w:rPr>
          <w:rFonts w:hint="eastAsia"/>
        </w:rPr>
        <w:t>‐</w:t>
      </w:r>
      <w:r w:rsidRPr="00FB1B2B">
        <w:t>inertial Wave Generation in the Arctic Ocean, Geophysical Research Letters, 48, 10.1029/2020gl090508, 2021.</w:t>
      </w:r>
    </w:p>
    <w:p w14:paraId="0620E416" w14:textId="77777777" w:rsidR="00FB1B2B" w:rsidRPr="00FB1B2B" w:rsidRDefault="00FB1B2B" w:rsidP="00FB1B2B">
      <w:pPr>
        <w:pStyle w:val="EndNoteBibliography"/>
        <w:spacing w:line="360" w:lineRule="auto"/>
      </w:pPr>
      <w:r w:rsidRPr="00FB1B2B">
        <w:t>Hebert, D. and Moum, J. N.: Decay of a Near-Inertial Wave, Journal of Physical Oceanography, 24, 2334-2351, 10.1175/1520-0485(1994)024&lt;2334:Doaniw&gt;2.0.Co;2, 1994.</w:t>
      </w:r>
    </w:p>
    <w:p w14:paraId="046DEE94" w14:textId="6E6629C5" w:rsidR="00FB1B2B" w:rsidRPr="00FB1B2B" w:rsidRDefault="00FB1B2B" w:rsidP="00FB1B2B">
      <w:pPr>
        <w:pStyle w:val="EndNoteBibliography"/>
        <w:spacing w:line="360" w:lineRule="auto"/>
      </w:pPr>
      <w:r w:rsidRPr="00FB1B2B">
        <w:t xml:space="preserve">Henyey, F. S., Wright, J., and Flatté, S. M.: Energy and action flow through the internal wave field: An eikonal approach, Journal of Geophysical Research: Oceans, 91, 8487-8495, 10.1029/JC091iC07p08487, </w:t>
      </w:r>
      <w:r w:rsidR="00142FF3">
        <w:t>1986</w:t>
      </w:r>
      <w:r w:rsidRPr="00FB1B2B">
        <w:t>.</w:t>
      </w:r>
    </w:p>
    <w:p w14:paraId="02B53FE8" w14:textId="77777777" w:rsidR="00FB1B2B" w:rsidRPr="00FB1B2B" w:rsidRDefault="00FB1B2B" w:rsidP="00FB1B2B">
      <w:pPr>
        <w:pStyle w:val="EndNoteBibliography"/>
        <w:spacing w:line="360" w:lineRule="auto"/>
      </w:pPr>
      <w:r w:rsidRPr="00FB1B2B">
        <w:t>Jiang, J., Lu, Y., and Perrie, W.: Estimating the energy flux from the wind to ocean inertial motions: The sensitivity to surface wind fields, Geophysical Research Letters, 32, 10.1029/2005gl023289, 2005.</w:t>
      </w:r>
    </w:p>
    <w:p w14:paraId="3BD75DDF" w14:textId="77777777" w:rsidR="00FB1B2B" w:rsidRPr="00FB1B2B" w:rsidRDefault="00FB1B2B" w:rsidP="00FB1B2B">
      <w:pPr>
        <w:pStyle w:val="EndNoteBibliography"/>
        <w:spacing w:line="360" w:lineRule="auto"/>
      </w:pPr>
      <w:r w:rsidRPr="00FB1B2B">
        <w:t>Jing, Z., Chang, P., DiMarco, S. F., and Wu, L.: Observed Energy Exchange between Low-Frequency Flows and Internal Waves in the Gulf of Mexico, Journal of Physical Oceanography, 48, 995-1008, 10.1175/jpo-d-17-0263.1, 2018.</w:t>
      </w:r>
    </w:p>
    <w:p w14:paraId="09FCD378" w14:textId="77777777" w:rsidR="00FB1B2B" w:rsidRPr="00FB1B2B" w:rsidRDefault="00FB1B2B" w:rsidP="00FB1B2B">
      <w:pPr>
        <w:pStyle w:val="EndNoteBibliography"/>
        <w:spacing w:line="360" w:lineRule="auto"/>
      </w:pPr>
      <w:r w:rsidRPr="00FB1B2B">
        <w:t>Kawaguchi, Y., Yabe, I., Senjyu, T., and Sakai, A.: Amplification of typhoon-generated near-inertial internal waves observed near the Tsushima oceanic front in the Sea of Japan, Sci Rep, 13, 8387, 10.1038/s41598-023-33813-9, 2023.</w:t>
      </w:r>
    </w:p>
    <w:p w14:paraId="44A9EC27" w14:textId="77777777" w:rsidR="00FB1B2B" w:rsidRPr="00FB1B2B" w:rsidRDefault="00FB1B2B" w:rsidP="00FB1B2B">
      <w:pPr>
        <w:pStyle w:val="EndNoteBibliography"/>
        <w:spacing w:line="360" w:lineRule="auto"/>
      </w:pPr>
      <w:r w:rsidRPr="00FB1B2B">
        <w:t>Kunze, E.: Near-Inertial Wave Propagation In Geostrophic Shear, Journal of Physical Oceanography, 15, 544-565, 10.1175/1520-0485(1985)015&lt;0544:Niwpig&gt;2.0.Co;2, 1985.</w:t>
      </w:r>
    </w:p>
    <w:p w14:paraId="5A99DADF" w14:textId="77777777" w:rsidR="00FB1B2B" w:rsidRPr="00FB1B2B" w:rsidRDefault="00FB1B2B" w:rsidP="00FB1B2B">
      <w:pPr>
        <w:pStyle w:val="EndNoteBibliography"/>
        <w:spacing w:line="360" w:lineRule="auto"/>
      </w:pPr>
      <w:r w:rsidRPr="00FB1B2B">
        <w:t>Kunze, E., Schmitt, R. W., and Toole, J. M.: The Energy Balance in a Warm-Core Ring's Near-Inertial Critical Layer, Journal of Physical Oceanography, 25, 942-957, 10.1175/1520-0485(1995)025&lt;0942:Tebiaw&gt;2.0.Co;2, 1995.</w:t>
      </w:r>
    </w:p>
    <w:p w14:paraId="08793191" w14:textId="77777777" w:rsidR="00FB1B2B" w:rsidRPr="00FB1B2B" w:rsidRDefault="00FB1B2B" w:rsidP="00FB1B2B">
      <w:pPr>
        <w:pStyle w:val="EndNoteBibliography"/>
        <w:spacing w:line="360" w:lineRule="auto"/>
      </w:pPr>
      <w:r w:rsidRPr="00FB1B2B">
        <w:t>Liu, G., Chen, Z., Lu, H., Liu, Z., Zhang, Q., He, Q., He, Y., Xu, J., Gong, Y., and Cai, S.: Energy Transfer Between Mesoscale Eddies and Near</w:t>
      </w:r>
      <w:r w:rsidRPr="00FB1B2B">
        <w:rPr>
          <w:rFonts w:hint="eastAsia"/>
        </w:rPr>
        <w:t>‐</w:t>
      </w:r>
      <w:r w:rsidRPr="00FB1B2B">
        <w:t>Inertial Waves From Surface Drifter Observations, Geophysical Research Letters, 50, 10.1029/2023gl104729, 2023.</w:t>
      </w:r>
    </w:p>
    <w:p w14:paraId="09365016" w14:textId="77777777" w:rsidR="00FB1B2B" w:rsidRPr="00FB1B2B" w:rsidRDefault="00FB1B2B" w:rsidP="00FB1B2B">
      <w:pPr>
        <w:pStyle w:val="EndNoteBibliography"/>
        <w:spacing w:line="360" w:lineRule="auto"/>
      </w:pPr>
      <w:r w:rsidRPr="00FB1B2B">
        <w:t>Liu, Y., Jing, Z., and Wu, L.: Wind Power on Oceanic Near</w:t>
      </w:r>
      <w:r w:rsidRPr="00FB1B2B">
        <w:rPr>
          <w:rFonts w:hint="eastAsia"/>
        </w:rPr>
        <w:t>‐</w:t>
      </w:r>
      <w:r w:rsidRPr="00FB1B2B">
        <w:t>Inertial Oscillations in the Global Ocean Estimated From Surface Drifters, Geophysical Research Letters, 46, 2647-2653, 10.1029/2018gl081712, 2019.</w:t>
      </w:r>
    </w:p>
    <w:p w14:paraId="7BB6F86D" w14:textId="77777777" w:rsidR="00FB1B2B" w:rsidRPr="00FB1B2B" w:rsidRDefault="00FB1B2B" w:rsidP="00FB1B2B">
      <w:pPr>
        <w:pStyle w:val="EndNoteBibliography"/>
        <w:spacing w:line="360" w:lineRule="auto"/>
      </w:pPr>
      <w:r w:rsidRPr="00FB1B2B">
        <w:lastRenderedPageBreak/>
        <w:t>Luo, Z., Yang, D., Xu, L., Li, Y., Zhang, H., Wang, J., and Yin, B.: Baroclinic Rossby Waves With Phase Lag Cause Seasonal Upward</w:t>
      </w:r>
      <w:r w:rsidRPr="00FB1B2B">
        <w:rPr>
          <w:rFonts w:hint="eastAsia"/>
        </w:rPr>
        <w:t>‐</w:t>
      </w:r>
      <w:r w:rsidRPr="00FB1B2B">
        <w:t>Propagating Signals in the Mid</w:t>
      </w:r>
      <w:r w:rsidRPr="00FB1B2B">
        <w:rPr>
          <w:rFonts w:hint="eastAsia"/>
        </w:rPr>
        <w:t>‐</w:t>
      </w:r>
      <w:r w:rsidRPr="00FB1B2B">
        <w:t>Depth Equatorial Pacific Ocean, Journal of Geophysical Research: Oceans, 129, 10.1029/2023jc020418, 2024.</w:t>
      </w:r>
    </w:p>
    <w:p w14:paraId="253D92FC" w14:textId="77777777" w:rsidR="00FB1B2B" w:rsidRPr="00FB1B2B" w:rsidRDefault="00FB1B2B" w:rsidP="00FB1B2B">
      <w:pPr>
        <w:pStyle w:val="EndNoteBibliography"/>
        <w:spacing w:line="360" w:lineRule="auto"/>
      </w:pPr>
      <w:r w:rsidRPr="00FB1B2B">
        <w:t>MacKinnon, J. A. and Gregg, M. C.: Shear and Baroclinic Energy Flux on the Summer New England Shelf, Journal of Physical Oceanography, 33, 1462-1475, 10.1175/1520-0485(2003)033&lt;1462:Sabefo&gt;2.0.Co;2, 2003.</w:t>
      </w:r>
    </w:p>
    <w:p w14:paraId="01E027F8" w14:textId="77777777" w:rsidR="00FB1B2B" w:rsidRPr="00FB1B2B" w:rsidRDefault="00FB1B2B" w:rsidP="00FB1B2B">
      <w:pPr>
        <w:pStyle w:val="EndNoteBibliography"/>
        <w:spacing w:line="360" w:lineRule="auto"/>
      </w:pPr>
      <w:r w:rsidRPr="00FB1B2B">
        <w:t>MacKinnon, J. A., Alford, M. H., Pinkel, R., Klymak, J., and Zhao, Z.: The Latitudinal Dependence of Shear and Mixing in the Pacific Transiting the Critical Latitude for PSI, Journal of Physical Oceanography, 43, 3-16, 10.1175/jpo-d-11-0107.1, 2013.</w:t>
      </w:r>
    </w:p>
    <w:p w14:paraId="06EBA058" w14:textId="77777777" w:rsidR="00FB1B2B" w:rsidRPr="00FB1B2B" w:rsidRDefault="00FB1B2B" w:rsidP="00FB1B2B">
      <w:pPr>
        <w:pStyle w:val="EndNoteBibliography"/>
        <w:spacing w:line="360" w:lineRule="auto"/>
      </w:pPr>
      <w:r w:rsidRPr="00FB1B2B">
        <w:t>Munk, W. and Wunsch, C.: Abyssal recipes II: energetics of tidal and wind mixing, Deep Sea Research Part I: Oceanographic Research Papers, 45, 1977-2010, 10.1016/s0967-0637(98)00070-3, 1998.</w:t>
      </w:r>
    </w:p>
    <w:p w14:paraId="15FE029C" w14:textId="77777777" w:rsidR="00FB1B2B" w:rsidRPr="00FB1B2B" w:rsidRDefault="00FB1B2B" w:rsidP="00FB1B2B">
      <w:pPr>
        <w:pStyle w:val="EndNoteBibliography"/>
        <w:spacing w:line="360" w:lineRule="auto"/>
      </w:pPr>
      <w:r w:rsidRPr="00FB1B2B">
        <w:t>Musgrave, R., Pollmann, F., Kelly, S., and Nikurashin, M.: The lifecycle of topographically-generated internal waves, in: Ocean Mixing, 117-144, 10.1016/b978-0-12-821512-8.00013-x, 2022.</w:t>
      </w:r>
    </w:p>
    <w:p w14:paraId="1F3CD4E1" w14:textId="77777777" w:rsidR="00FB1B2B" w:rsidRPr="00FB1B2B" w:rsidRDefault="00FB1B2B" w:rsidP="00FB1B2B">
      <w:pPr>
        <w:pStyle w:val="EndNoteBibliography"/>
        <w:spacing w:line="360" w:lineRule="auto"/>
      </w:pPr>
      <w:r w:rsidRPr="00FB1B2B">
        <w:t>Oey, L. Y., Ezer, T., Wang, D. P., Fan, S. J., and Yin, X. Q.: Loop Current warming by Hurricane Wilma, Geophysical Research Letters, 33, 10.1029/2006gl025873, 2006.</w:t>
      </w:r>
    </w:p>
    <w:p w14:paraId="0A11FB3A" w14:textId="77777777" w:rsidR="00FB1B2B" w:rsidRPr="00FB1B2B" w:rsidRDefault="00FB1B2B" w:rsidP="00FB1B2B">
      <w:pPr>
        <w:pStyle w:val="EndNoteBibliography"/>
        <w:spacing w:line="360" w:lineRule="auto"/>
      </w:pPr>
      <w:r w:rsidRPr="00FB1B2B">
        <w:t>Pollard, R. T. and Millard, R. C.: Comparison between observed and simulated wind-generated inertial oscillations, Deep Sea Research and Oceanographic Abstracts, 17, 813-821, 10.1016/0011-7471(70)90043-4, 1970.</w:t>
      </w:r>
    </w:p>
    <w:p w14:paraId="2373B402" w14:textId="77777777" w:rsidR="00FB1B2B" w:rsidRPr="00FB1B2B" w:rsidRDefault="00FB1B2B" w:rsidP="00FB1B2B">
      <w:pPr>
        <w:pStyle w:val="EndNoteBibliography"/>
        <w:spacing w:line="360" w:lineRule="auto"/>
      </w:pPr>
      <w:r w:rsidRPr="00FB1B2B">
        <w:t>Polzin, K. L.: Mesoscale Eddy</w:t>
      </w:r>
      <w:r w:rsidRPr="00FB1B2B">
        <w:rPr>
          <w:rFonts w:ascii="Arial" w:hAnsi="Arial" w:cs="Arial"/>
        </w:rPr>
        <w:t>–</w:t>
      </w:r>
      <w:r w:rsidRPr="00FB1B2B">
        <w:t>Internal Wave Coupling. Part II: Energetics and Results from PolyMode, Journal of Physical Oceanography, 40, 789-801, 10.1175/2009jpo4039.1, 2010.</w:t>
      </w:r>
    </w:p>
    <w:p w14:paraId="09B2F2A1" w14:textId="596D668E" w:rsidR="00FB1B2B" w:rsidRPr="00FB1B2B" w:rsidRDefault="00FB1B2B" w:rsidP="00FB1B2B">
      <w:pPr>
        <w:pStyle w:val="EndNoteBibliography"/>
        <w:spacing w:line="360" w:lineRule="auto"/>
      </w:pPr>
      <w:r w:rsidRPr="00FB1B2B">
        <w:t xml:space="preserve">Polzin, K. L., Naveira Garabato, A. C., Huussen, T. N., Sloyan, B. M., and Waterman, S.: Finescale parameterizations of turbulent dissipation, Journal of Geophysical Research: Oceans, 119, 1383-1419, 10.1002/2013jc008979, </w:t>
      </w:r>
      <w:r w:rsidR="003520D0">
        <w:t>2014</w:t>
      </w:r>
      <w:r w:rsidRPr="00FB1B2B">
        <w:t>.</w:t>
      </w:r>
    </w:p>
    <w:p w14:paraId="41979A61" w14:textId="77777777" w:rsidR="00FB1B2B" w:rsidRPr="00FB1B2B" w:rsidRDefault="00FB1B2B" w:rsidP="00FB1B2B">
      <w:pPr>
        <w:pStyle w:val="EndNoteBibliography"/>
        <w:spacing w:line="360" w:lineRule="auto"/>
      </w:pPr>
      <w:r w:rsidRPr="00FB1B2B">
        <w:t>Qiu, B.: Seasonal Eddy Field Modulation of the North Pacific Subtropical Countercurrent: TOPEX/Poseidon Observations and Theory, Journal of Physical Oceanography, 29, 2471-2486, 10.1175/1520-0485(1999)029&lt;2471:Sefmot&gt;2.0.Co;2, 1999.</w:t>
      </w:r>
    </w:p>
    <w:p w14:paraId="6BF52A6B" w14:textId="77777777" w:rsidR="00FB1B2B" w:rsidRPr="00FB1B2B" w:rsidRDefault="00FB1B2B" w:rsidP="00FB1B2B">
      <w:pPr>
        <w:pStyle w:val="EndNoteBibliography"/>
        <w:spacing w:line="360" w:lineRule="auto"/>
      </w:pPr>
      <w:r w:rsidRPr="00FB1B2B">
        <w:t>Raja, K. J., Buijsman, M. C., Shriver, J. F., Arbic, B. K., and Siyanbola, O.: Near-Inertial Wave Energetics Modulated by Background Flows in a Global Model Simulation, Journal of Physical Oceanography, 52, 823-840, 10.1175/jpo-d-21-0130.1, 2022.</w:t>
      </w:r>
    </w:p>
    <w:p w14:paraId="3F4997B4" w14:textId="77777777" w:rsidR="00FB1B2B" w:rsidRPr="00FB1B2B" w:rsidRDefault="00FB1B2B" w:rsidP="00FB1B2B">
      <w:pPr>
        <w:pStyle w:val="EndNoteBibliography"/>
        <w:spacing w:line="360" w:lineRule="auto"/>
      </w:pPr>
      <w:r w:rsidRPr="00FB1B2B">
        <w:t>Rimac, A., von Storch, J. S., Eden, C., and Haak, H.: The influence of high</w:t>
      </w:r>
      <w:r w:rsidRPr="00FB1B2B">
        <w:rPr>
          <w:rFonts w:hint="eastAsia"/>
        </w:rPr>
        <w:t>‐</w:t>
      </w:r>
      <w:r w:rsidRPr="00FB1B2B">
        <w:t>resolution wind stress field on the power input to near</w:t>
      </w:r>
      <w:r w:rsidRPr="00FB1B2B">
        <w:rPr>
          <w:rFonts w:hint="eastAsia"/>
        </w:rPr>
        <w:t>‐</w:t>
      </w:r>
      <w:r w:rsidRPr="00FB1B2B">
        <w:t>inertial motions in the ocean, Geophysical Research Letters, 40, 4882-4886, 10.1002/grl.50929, 2013.</w:t>
      </w:r>
    </w:p>
    <w:p w14:paraId="0E9530F5" w14:textId="77777777" w:rsidR="00FB1B2B" w:rsidRPr="00FB1B2B" w:rsidRDefault="00FB1B2B" w:rsidP="00FB1B2B">
      <w:pPr>
        <w:pStyle w:val="EndNoteBibliography"/>
        <w:spacing w:line="360" w:lineRule="auto"/>
      </w:pPr>
      <w:r w:rsidRPr="00FB1B2B">
        <w:t>Shay, L. K. and Jaimes, B.: Near-Inertial Wave Wake of Hurricanes Katrina and Rita over Mesoscale Oceanic Eddies, Journal of Physical Oceanography, 40, 1320-1337, 10.1175/2010jpo4309.1, 2010.</w:t>
      </w:r>
    </w:p>
    <w:p w14:paraId="100530F3" w14:textId="77777777" w:rsidR="00FB1B2B" w:rsidRPr="00FB1B2B" w:rsidRDefault="00FB1B2B" w:rsidP="00FB1B2B">
      <w:pPr>
        <w:pStyle w:val="EndNoteBibliography"/>
        <w:spacing w:line="360" w:lineRule="auto"/>
      </w:pPr>
      <w:r w:rsidRPr="00FB1B2B">
        <w:t>Simmons, H. and Alford, M.: Simulating the Long-Range Swell of Internal Waves Generated by Ocean Storms, Oceanography, 25, 30-41, 10.5670/oceanog.2012.39, 2012.</w:t>
      </w:r>
    </w:p>
    <w:p w14:paraId="5C2075DB" w14:textId="77777777" w:rsidR="00FB1B2B" w:rsidRPr="00FB1B2B" w:rsidRDefault="00FB1B2B" w:rsidP="00FB1B2B">
      <w:pPr>
        <w:pStyle w:val="EndNoteBibliography"/>
        <w:spacing w:line="360" w:lineRule="auto"/>
      </w:pPr>
      <w:r w:rsidRPr="00FB1B2B">
        <w:t>Thomas, J. and Daniel, D.: Turbulent exchanges between near-inertial waves and balanced flows, Journal of Fluid Mechanics, 902, 10.1017/jfm.2020.510, 2020.</w:t>
      </w:r>
    </w:p>
    <w:p w14:paraId="5BD1F59E" w14:textId="77777777" w:rsidR="00FB1B2B" w:rsidRPr="00FB1B2B" w:rsidRDefault="00FB1B2B" w:rsidP="00FB1B2B">
      <w:pPr>
        <w:pStyle w:val="EndNoteBibliography"/>
        <w:spacing w:line="360" w:lineRule="auto"/>
      </w:pPr>
      <w:r w:rsidRPr="00FB1B2B">
        <w:lastRenderedPageBreak/>
        <w:t>Thorpe, S. A. and Jiang, R.: Estimating internal waves and diapycnal mixing from conventional mooring data in a lake, Limnology and Oceanography, 43, 936-945, 10.4319/lo.1998.43.5.0936, 1998.</w:t>
      </w:r>
    </w:p>
    <w:p w14:paraId="2722F670" w14:textId="77777777" w:rsidR="00FB1B2B" w:rsidRPr="00FB1B2B" w:rsidRDefault="00FB1B2B" w:rsidP="00FB1B2B">
      <w:pPr>
        <w:pStyle w:val="EndNoteBibliography"/>
        <w:spacing w:line="360" w:lineRule="auto"/>
      </w:pPr>
      <w:r w:rsidRPr="00FB1B2B">
        <w:t>Vic, C., Naveira Garabato, A. C., Green, J. A. M., Waterhouse, A. F., Zhao, Z., Melet, A., de Lavergne, C., Buijsman, M. C., and Stephenson, G. R.: Deep-ocean mixing driven by small-scale internal tides, Nat Commun, 10, 2099, 10.1038/s41467-019-10149-5, 2019.</w:t>
      </w:r>
    </w:p>
    <w:p w14:paraId="20AF847C" w14:textId="77777777" w:rsidR="00FB1B2B" w:rsidRPr="00FB1B2B" w:rsidRDefault="00FB1B2B" w:rsidP="00FB1B2B">
      <w:pPr>
        <w:pStyle w:val="EndNoteBibliography"/>
        <w:spacing w:line="360" w:lineRule="auto"/>
      </w:pPr>
      <w:r w:rsidRPr="00FB1B2B">
        <w:t>Watanabe, M. and Hibiya, T.: Global estimates of the wind</w:t>
      </w:r>
      <w:r w:rsidRPr="00FB1B2B">
        <w:rPr>
          <w:rFonts w:hint="eastAsia"/>
        </w:rPr>
        <w:t>‐</w:t>
      </w:r>
      <w:r w:rsidRPr="00FB1B2B">
        <w:t>induced energy flux to inertial motions in the surface mixed layer, Geophysical Research Letters, 29, 10.1029/2001gl014422, 2002.</w:t>
      </w:r>
    </w:p>
    <w:p w14:paraId="627444AC" w14:textId="77777777" w:rsidR="00FB1B2B" w:rsidRPr="00FB1B2B" w:rsidRDefault="00FB1B2B" w:rsidP="00FB1B2B">
      <w:pPr>
        <w:pStyle w:val="EndNoteBibliography"/>
        <w:spacing w:line="360" w:lineRule="auto"/>
      </w:pPr>
      <w:r w:rsidRPr="00FB1B2B">
        <w:t>Whalen, C. B., de Lavergne, C., Naveira Garabato, A. C., Klymak, J. M., MacKinnon, J. A., and Sheen, K. L.: Internal wave-driven mixing: governing processes and consequences for climate, Nature Reviews Earth &amp; Environment, 1, 606-621, 10.1038/s43017-020-0097-z, 2020.</w:t>
      </w:r>
    </w:p>
    <w:p w14:paraId="3780B2E5" w14:textId="77777777" w:rsidR="00FB1B2B" w:rsidRPr="00FB1B2B" w:rsidRDefault="00FB1B2B" w:rsidP="00FB1B2B">
      <w:pPr>
        <w:pStyle w:val="EndNoteBibliography"/>
        <w:spacing w:line="360" w:lineRule="auto"/>
      </w:pPr>
      <w:r w:rsidRPr="00FB1B2B">
        <w:t>Wunsch, C.: The Work Done by the Wind on the Oceanic General Circulation, Journal of Physical Oceanography, 28, 2332-2340, 10.1175/1520-0485(1998)028&lt;2332:Twdbtw&gt;2.0.Co;2, 1998.</w:t>
      </w:r>
    </w:p>
    <w:p w14:paraId="35D8D710" w14:textId="77777777" w:rsidR="00FB1B2B" w:rsidRPr="00FB1B2B" w:rsidRDefault="00FB1B2B" w:rsidP="00FB1B2B">
      <w:pPr>
        <w:pStyle w:val="EndNoteBibliography"/>
        <w:spacing w:line="360" w:lineRule="auto"/>
      </w:pPr>
      <w:r w:rsidRPr="00FB1B2B">
        <w:t>Zheng, H., Zhu, X.-H., Zhao, R., Chen, J., Wang, M., Ren, Q., Liu, Y., Nan, F., Yu, F., and Park, J.-H.: Near-Inertial Waves Reaching the Deep Basin in the South China Sea after Typhoon Mangkhut (2018), Journal of Physical Oceanography, 53, 2435-2454, 10.1175/jpo-d-22-0136.1, 2023a.</w:t>
      </w:r>
    </w:p>
    <w:p w14:paraId="33AD3704" w14:textId="77777777" w:rsidR="00FB1B2B" w:rsidRPr="00FB1B2B" w:rsidRDefault="00FB1B2B" w:rsidP="00FB1B2B">
      <w:pPr>
        <w:pStyle w:val="EndNoteBibliography"/>
        <w:spacing w:line="360" w:lineRule="auto"/>
      </w:pPr>
      <w:r w:rsidRPr="00FB1B2B">
        <w:t>Zheng, T., Yu, F., Ren, Q., Nan, F., Chen, Z., Liu, Y., Hu, Y., and Ding, Y.-n.: Near-inertial waves generated by typhoon MITAG under the influence of anticyclonic eddy east of Taiwan, Frontiers in Marine Science, 10, 10.3389/fmars.2023.1117197, 2023b.</w:t>
      </w:r>
    </w:p>
    <w:p w14:paraId="6D4D6D8F" w14:textId="77777777" w:rsidR="00FB1B2B" w:rsidRPr="00FB1B2B" w:rsidRDefault="00FB1B2B" w:rsidP="00FB1B2B">
      <w:pPr>
        <w:pStyle w:val="EndNoteBibliography"/>
        <w:spacing w:line="360" w:lineRule="auto"/>
      </w:pPr>
      <w:r w:rsidRPr="00FB1B2B">
        <w:t>Zheng, T., Yu, F., Ren, Q., Nan, F., Wang, J., Liu, Y., Chen, Z., and Tang, Y.: Observed near-inertial kinetic energy in the Philippine Sea, Regional Studies in Marine Science, 55, 10.1016/j.rsma.2022.102492, 2022.</w:t>
      </w:r>
    </w:p>
    <w:p w14:paraId="17D7AE6D" w14:textId="0FBC14E5" w:rsidR="005F7A54" w:rsidRDefault="00FB1B2B" w:rsidP="00256E74">
      <w:r>
        <w:fldChar w:fldCharType="end"/>
      </w:r>
    </w:p>
    <w:sectPr w:rsidR="005F7A54" w:rsidSect="00F512A5">
      <w:footerReference w:type="default" r:id="rId21"/>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714FBE" w14:textId="77777777" w:rsidR="006D674C" w:rsidRDefault="006D674C" w:rsidP="006D0C96">
      <w:pPr>
        <w:spacing w:line="240" w:lineRule="auto"/>
      </w:pPr>
      <w:r>
        <w:separator/>
      </w:r>
    </w:p>
  </w:endnote>
  <w:endnote w:type="continuationSeparator" w:id="0">
    <w:p w14:paraId="1441CE77" w14:textId="77777777" w:rsidR="006D674C" w:rsidRDefault="006D674C"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67788171"/>
      <w:docPartObj>
        <w:docPartGallery w:val="Page Numbers (Bottom of Page)"/>
        <w:docPartUnique/>
      </w:docPartObj>
    </w:sdtPr>
    <w:sdtEndPr>
      <w:rPr>
        <w:noProof/>
      </w:rPr>
    </w:sdtEndPr>
    <w:sdtContent>
      <w:p w14:paraId="5576ABD1" w14:textId="77777777" w:rsidR="005E6D27" w:rsidRDefault="005E6D27">
        <w:pPr>
          <w:pStyle w:val="ac"/>
          <w:jc w:val="center"/>
        </w:pPr>
        <w:r>
          <w:fldChar w:fldCharType="begin"/>
        </w:r>
        <w:r>
          <w:instrText xml:space="preserve"> PAGE   \* MERGEFORMAT </w:instrText>
        </w:r>
        <w:r>
          <w:fldChar w:fldCharType="separate"/>
        </w:r>
        <w:r>
          <w:rPr>
            <w:noProof/>
          </w:rPr>
          <w:t>2</w:t>
        </w:r>
        <w:r>
          <w:rPr>
            <w:noProof/>
          </w:rPr>
          <w:fldChar w:fldCharType="end"/>
        </w:r>
      </w:p>
    </w:sdtContent>
  </w:sdt>
  <w:p w14:paraId="44AA5123" w14:textId="77777777" w:rsidR="005E6D27" w:rsidRDefault="005E6D27">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A8CE1F" w14:textId="77777777" w:rsidR="006D674C" w:rsidRDefault="006D674C" w:rsidP="006D0C96">
      <w:pPr>
        <w:spacing w:line="240" w:lineRule="auto"/>
      </w:pPr>
      <w:r>
        <w:separator/>
      </w:r>
    </w:p>
  </w:footnote>
  <w:footnote w:type="continuationSeparator" w:id="0">
    <w:p w14:paraId="0E2B6E91" w14:textId="77777777" w:rsidR="006D674C" w:rsidRDefault="006D674C"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Copernicus_Publications&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0s9axf0ndpzt6erwes5fp53zs0zervzfsep&quot;&gt;My EndNote Library&lt;record-ids&gt;&lt;item&gt;341&lt;/item&gt;&lt;item&gt;342&lt;/item&gt;&lt;item&gt;343&lt;/item&gt;&lt;item&gt;344&lt;/item&gt;&lt;item&gt;345&lt;/item&gt;&lt;item&gt;346&lt;/item&gt;&lt;item&gt;347&lt;/item&gt;&lt;item&gt;348&lt;/item&gt;&lt;item&gt;349&lt;/item&gt;&lt;item&gt;350&lt;/item&gt;&lt;item&gt;351&lt;/item&gt;&lt;item&gt;352&lt;/item&gt;&lt;item&gt;353&lt;/item&gt;&lt;item&gt;354&lt;/item&gt;&lt;item&gt;355&lt;/item&gt;&lt;item&gt;356&lt;/item&gt;&lt;item&gt;357&lt;/item&gt;&lt;item&gt;358&lt;/item&gt;&lt;item&gt;359&lt;/item&gt;&lt;item&gt;360&lt;/item&gt;&lt;item&gt;361&lt;/item&gt;&lt;item&gt;362&lt;/item&gt;&lt;item&gt;363&lt;/item&gt;&lt;item&gt;364&lt;/item&gt;&lt;item&gt;365&lt;/item&gt;&lt;item&gt;366&lt;/item&gt;&lt;item&gt;367&lt;/item&gt;&lt;item&gt;368&lt;/item&gt;&lt;item&gt;369&lt;/item&gt;&lt;item&gt;370&lt;/item&gt;&lt;item&gt;371&lt;/item&gt;&lt;item&gt;372&lt;/item&gt;&lt;item&gt;373&lt;/item&gt;&lt;item&gt;374&lt;/item&gt;&lt;item&gt;375&lt;/item&gt;&lt;item&gt;376&lt;/item&gt;&lt;item&gt;377&lt;/item&gt;&lt;item&gt;378&lt;/item&gt;&lt;item&gt;379&lt;/item&gt;&lt;item&gt;380&lt;/item&gt;&lt;item&gt;382&lt;/item&gt;&lt;item&gt;383&lt;/item&gt;&lt;item&gt;384&lt;/item&gt;&lt;item&gt;385&lt;/item&gt;&lt;item&gt;386&lt;/item&gt;&lt;item&gt;387&lt;/item&gt;&lt;item&gt;388&lt;/item&gt;&lt;item&gt;389&lt;/item&gt;&lt;item&gt;390&lt;/item&gt;&lt;item&gt;392&lt;/item&gt;&lt;item&gt;393&lt;/item&gt;&lt;item&gt;395&lt;/item&gt;&lt;item&gt;397&lt;/item&gt;&lt;item&gt;398&lt;/item&gt;&lt;item&gt;399&lt;/item&gt;&lt;item&gt;400&lt;/item&gt;&lt;item&gt;401&lt;/item&gt;&lt;item&gt;464&lt;/item&gt;&lt;item&gt;465&lt;/item&gt;&lt;item&gt;466&lt;/item&gt;&lt;item&gt;467&lt;/item&gt;&lt;item&gt;468&lt;/item&gt;&lt;item&gt;469&lt;/item&gt;&lt;/record-ids&gt;&lt;/item&gt;&lt;/Libraries&gt;"/>
  </w:docVars>
  <w:rsids>
    <w:rsidRoot w:val="00564213"/>
    <w:rsid w:val="00001A75"/>
    <w:rsid w:val="00006CA6"/>
    <w:rsid w:val="00011884"/>
    <w:rsid w:val="0001630F"/>
    <w:rsid w:val="00020007"/>
    <w:rsid w:val="00020498"/>
    <w:rsid w:val="00025685"/>
    <w:rsid w:val="0003007B"/>
    <w:rsid w:val="00031022"/>
    <w:rsid w:val="00034E39"/>
    <w:rsid w:val="000402C7"/>
    <w:rsid w:val="000414EF"/>
    <w:rsid w:val="00041A84"/>
    <w:rsid w:val="00041AE5"/>
    <w:rsid w:val="00046608"/>
    <w:rsid w:val="000536A6"/>
    <w:rsid w:val="000558F3"/>
    <w:rsid w:val="0005690A"/>
    <w:rsid w:val="00062FBF"/>
    <w:rsid w:val="00064C47"/>
    <w:rsid w:val="00071513"/>
    <w:rsid w:val="00071C52"/>
    <w:rsid w:val="000735A9"/>
    <w:rsid w:val="00075F28"/>
    <w:rsid w:val="0007689F"/>
    <w:rsid w:val="00076A06"/>
    <w:rsid w:val="00084789"/>
    <w:rsid w:val="00092CAE"/>
    <w:rsid w:val="00097EEF"/>
    <w:rsid w:val="000A1B66"/>
    <w:rsid w:val="000A226D"/>
    <w:rsid w:val="000A38FF"/>
    <w:rsid w:val="000A5585"/>
    <w:rsid w:val="000B1201"/>
    <w:rsid w:val="000B3758"/>
    <w:rsid w:val="000B3FB1"/>
    <w:rsid w:val="000B413B"/>
    <w:rsid w:val="000B47B9"/>
    <w:rsid w:val="000B7227"/>
    <w:rsid w:val="000C3A9F"/>
    <w:rsid w:val="000C3DFF"/>
    <w:rsid w:val="000C67B1"/>
    <w:rsid w:val="000D0AD4"/>
    <w:rsid w:val="000D16FA"/>
    <w:rsid w:val="000D57DE"/>
    <w:rsid w:val="000D5FB2"/>
    <w:rsid w:val="000D7CD7"/>
    <w:rsid w:val="000E1A04"/>
    <w:rsid w:val="000E31BA"/>
    <w:rsid w:val="000E5B54"/>
    <w:rsid w:val="000E79DD"/>
    <w:rsid w:val="000F6C1F"/>
    <w:rsid w:val="00104FD0"/>
    <w:rsid w:val="00105567"/>
    <w:rsid w:val="00106E16"/>
    <w:rsid w:val="00107C9E"/>
    <w:rsid w:val="00111FCC"/>
    <w:rsid w:val="0011201B"/>
    <w:rsid w:val="001176CB"/>
    <w:rsid w:val="00123A91"/>
    <w:rsid w:val="00131182"/>
    <w:rsid w:val="00133C8C"/>
    <w:rsid w:val="00135329"/>
    <w:rsid w:val="00142FF3"/>
    <w:rsid w:val="00145011"/>
    <w:rsid w:val="0015038A"/>
    <w:rsid w:val="00155E33"/>
    <w:rsid w:val="00164240"/>
    <w:rsid w:val="00166F2E"/>
    <w:rsid w:val="00171720"/>
    <w:rsid w:val="00175023"/>
    <w:rsid w:val="00182D4D"/>
    <w:rsid w:val="0018380D"/>
    <w:rsid w:val="0018498C"/>
    <w:rsid w:val="001879EC"/>
    <w:rsid w:val="00191D12"/>
    <w:rsid w:val="00192329"/>
    <w:rsid w:val="00192682"/>
    <w:rsid w:val="001947D6"/>
    <w:rsid w:val="001948CE"/>
    <w:rsid w:val="001A3018"/>
    <w:rsid w:val="001A38A7"/>
    <w:rsid w:val="001A4790"/>
    <w:rsid w:val="001A64C4"/>
    <w:rsid w:val="001B03BE"/>
    <w:rsid w:val="001B11E6"/>
    <w:rsid w:val="001B29BC"/>
    <w:rsid w:val="001B707E"/>
    <w:rsid w:val="001C0AA0"/>
    <w:rsid w:val="001C1100"/>
    <w:rsid w:val="001C2BC5"/>
    <w:rsid w:val="001C5EB9"/>
    <w:rsid w:val="001D12B4"/>
    <w:rsid w:val="001D4B9E"/>
    <w:rsid w:val="001D6780"/>
    <w:rsid w:val="001D7530"/>
    <w:rsid w:val="001E0F19"/>
    <w:rsid w:val="001E6BAA"/>
    <w:rsid w:val="001E7FD3"/>
    <w:rsid w:val="001F1ADE"/>
    <w:rsid w:val="001F5043"/>
    <w:rsid w:val="001F6498"/>
    <w:rsid w:val="001F7F83"/>
    <w:rsid w:val="00200B97"/>
    <w:rsid w:val="002014E6"/>
    <w:rsid w:val="00203F92"/>
    <w:rsid w:val="0020499C"/>
    <w:rsid w:val="0020696B"/>
    <w:rsid w:val="00210146"/>
    <w:rsid w:val="0021160E"/>
    <w:rsid w:val="00211E1D"/>
    <w:rsid w:val="002160D1"/>
    <w:rsid w:val="00220471"/>
    <w:rsid w:val="00220475"/>
    <w:rsid w:val="002268A1"/>
    <w:rsid w:val="0023264F"/>
    <w:rsid w:val="0023286C"/>
    <w:rsid w:val="00232C43"/>
    <w:rsid w:val="00232EEC"/>
    <w:rsid w:val="00236725"/>
    <w:rsid w:val="00237A7E"/>
    <w:rsid w:val="0024021D"/>
    <w:rsid w:val="00240D04"/>
    <w:rsid w:val="00256638"/>
    <w:rsid w:val="00256E74"/>
    <w:rsid w:val="00261EB4"/>
    <w:rsid w:val="002627B5"/>
    <w:rsid w:val="002634C0"/>
    <w:rsid w:val="00265314"/>
    <w:rsid w:val="00265724"/>
    <w:rsid w:val="00270792"/>
    <w:rsid w:val="002727D7"/>
    <w:rsid w:val="0028338F"/>
    <w:rsid w:val="0029379A"/>
    <w:rsid w:val="0029392A"/>
    <w:rsid w:val="00296C0A"/>
    <w:rsid w:val="002A6759"/>
    <w:rsid w:val="002A72F0"/>
    <w:rsid w:val="002A76FE"/>
    <w:rsid w:val="002A7B54"/>
    <w:rsid w:val="002A7F59"/>
    <w:rsid w:val="002B3521"/>
    <w:rsid w:val="002B3A2E"/>
    <w:rsid w:val="002C18A9"/>
    <w:rsid w:val="002C1A0A"/>
    <w:rsid w:val="002C7AD7"/>
    <w:rsid w:val="002C7B0C"/>
    <w:rsid w:val="002D0465"/>
    <w:rsid w:val="002D0E99"/>
    <w:rsid w:val="002D106B"/>
    <w:rsid w:val="002D7ECA"/>
    <w:rsid w:val="002E2E91"/>
    <w:rsid w:val="002E5EC8"/>
    <w:rsid w:val="002F0664"/>
    <w:rsid w:val="002F0DF4"/>
    <w:rsid w:val="002F5026"/>
    <w:rsid w:val="002F517E"/>
    <w:rsid w:val="00300358"/>
    <w:rsid w:val="00301838"/>
    <w:rsid w:val="003020D3"/>
    <w:rsid w:val="00302622"/>
    <w:rsid w:val="00302700"/>
    <w:rsid w:val="00310453"/>
    <w:rsid w:val="003118C8"/>
    <w:rsid w:val="00313839"/>
    <w:rsid w:val="00321557"/>
    <w:rsid w:val="003258D9"/>
    <w:rsid w:val="00331B82"/>
    <w:rsid w:val="00333CB2"/>
    <w:rsid w:val="00335619"/>
    <w:rsid w:val="00337CB8"/>
    <w:rsid w:val="003422C7"/>
    <w:rsid w:val="003432DD"/>
    <w:rsid w:val="003472DA"/>
    <w:rsid w:val="0035068B"/>
    <w:rsid w:val="00350F82"/>
    <w:rsid w:val="0035123A"/>
    <w:rsid w:val="003517AE"/>
    <w:rsid w:val="003520D0"/>
    <w:rsid w:val="0035261F"/>
    <w:rsid w:val="00353B05"/>
    <w:rsid w:val="00353EB9"/>
    <w:rsid w:val="00354651"/>
    <w:rsid w:val="00355F41"/>
    <w:rsid w:val="00357E30"/>
    <w:rsid w:val="003610C9"/>
    <w:rsid w:val="00370006"/>
    <w:rsid w:val="00372A3E"/>
    <w:rsid w:val="00373582"/>
    <w:rsid w:val="00373A77"/>
    <w:rsid w:val="00374103"/>
    <w:rsid w:val="00375AEA"/>
    <w:rsid w:val="00380EAE"/>
    <w:rsid w:val="00385777"/>
    <w:rsid w:val="00387CBF"/>
    <w:rsid w:val="00395261"/>
    <w:rsid w:val="00395B3D"/>
    <w:rsid w:val="003A118B"/>
    <w:rsid w:val="003A167B"/>
    <w:rsid w:val="003A2271"/>
    <w:rsid w:val="003A4FB4"/>
    <w:rsid w:val="003B1C3E"/>
    <w:rsid w:val="003B1E52"/>
    <w:rsid w:val="003B2FE1"/>
    <w:rsid w:val="003B4938"/>
    <w:rsid w:val="003C67C3"/>
    <w:rsid w:val="003D047C"/>
    <w:rsid w:val="003D1DAA"/>
    <w:rsid w:val="003D3448"/>
    <w:rsid w:val="003D5288"/>
    <w:rsid w:val="003D7120"/>
    <w:rsid w:val="003E18B2"/>
    <w:rsid w:val="003E18BA"/>
    <w:rsid w:val="003F2166"/>
    <w:rsid w:val="003F3CE3"/>
    <w:rsid w:val="00400D5E"/>
    <w:rsid w:val="00401802"/>
    <w:rsid w:val="00402805"/>
    <w:rsid w:val="00402906"/>
    <w:rsid w:val="0041306E"/>
    <w:rsid w:val="0041312F"/>
    <w:rsid w:val="00414A6B"/>
    <w:rsid w:val="0041509C"/>
    <w:rsid w:val="00415E17"/>
    <w:rsid w:val="00416FEF"/>
    <w:rsid w:val="00417678"/>
    <w:rsid w:val="00417906"/>
    <w:rsid w:val="00421159"/>
    <w:rsid w:val="004214A3"/>
    <w:rsid w:val="00421C7B"/>
    <w:rsid w:val="00423950"/>
    <w:rsid w:val="00431AEE"/>
    <w:rsid w:val="00440148"/>
    <w:rsid w:val="00440297"/>
    <w:rsid w:val="004435BC"/>
    <w:rsid w:val="00447EAB"/>
    <w:rsid w:val="00450401"/>
    <w:rsid w:val="004508B6"/>
    <w:rsid w:val="00450DB9"/>
    <w:rsid w:val="00451A87"/>
    <w:rsid w:val="00452D7D"/>
    <w:rsid w:val="00455282"/>
    <w:rsid w:val="0045678F"/>
    <w:rsid w:val="00457234"/>
    <w:rsid w:val="00461FB2"/>
    <w:rsid w:val="004632CD"/>
    <w:rsid w:val="00463568"/>
    <w:rsid w:val="00471EBF"/>
    <w:rsid w:val="004721E8"/>
    <w:rsid w:val="0047702A"/>
    <w:rsid w:val="00477E8C"/>
    <w:rsid w:val="00480BCE"/>
    <w:rsid w:val="0048216E"/>
    <w:rsid w:val="004839D2"/>
    <w:rsid w:val="0048526F"/>
    <w:rsid w:val="0048741D"/>
    <w:rsid w:val="00492AFA"/>
    <w:rsid w:val="00492D9E"/>
    <w:rsid w:val="00494D8B"/>
    <w:rsid w:val="0049659D"/>
    <w:rsid w:val="00496E76"/>
    <w:rsid w:val="004973BB"/>
    <w:rsid w:val="004A1414"/>
    <w:rsid w:val="004A1FDC"/>
    <w:rsid w:val="004A38B8"/>
    <w:rsid w:val="004A7123"/>
    <w:rsid w:val="004B04A1"/>
    <w:rsid w:val="004B0594"/>
    <w:rsid w:val="004B07A6"/>
    <w:rsid w:val="004B3045"/>
    <w:rsid w:val="004B5B77"/>
    <w:rsid w:val="004D01EC"/>
    <w:rsid w:val="004D0F1A"/>
    <w:rsid w:val="004D483B"/>
    <w:rsid w:val="004E7C02"/>
    <w:rsid w:val="004F0A51"/>
    <w:rsid w:val="004F1F8C"/>
    <w:rsid w:val="004F503B"/>
    <w:rsid w:val="004F5724"/>
    <w:rsid w:val="004F7D4C"/>
    <w:rsid w:val="00506AD5"/>
    <w:rsid w:val="00507377"/>
    <w:rsid w:val="005120C3"/>
    <w:rsid w:val="00513ABC"/>
    <w:rsid w:val="00513FA9"/>
    <w:rsid w:val="00520D19"/>
    <w:rsid w:val="00524A8E"/>
    <w:rsid w:val="00525C32"/>
    <w:rsid w:val="00542137"/>
    <w:rsid w:val="00542946"/>
    <w:rsid w:val="00542A82"/>
    <w:rsid w:val="00551BFE"/>
    <w:rsid w:val="0055217B"/>
    <w:rsid w:val="0055672D"/>
    <w:rsid w:val="00564213"/>
    <w:rsid w:val="0058012D"/>
    <w:rsid w:val="005825B6"/>
    <w:rsid w:val="005849A5"/>
    <w:rsid w:val="005854AD"/>
    <w:rsid w:val="00587D28"/>
    <w:rsid w:val="0059016F"/>
    <w:rsid w:val="00591CE4"/>
    <w:rsid w:val="00593794"/>
    <w:rsid w:val="005A064B"/>
    <w:rsid w:val="005A18B8"/>
    <w:rsid w:val="005A4DE9"/>
    <w:rsid w:val="005A4F32"/>
    <w:rsid w:val="005A5848"/>
    <w:rsid w:val="005B0481"/>
    <w:rsid w:val="005B0495"/>
    <w:rsid w:val="005B0984"/>
    <w:rsid w:val="005B1B4D"/>
    <w:rsid w:val="005B21D6"/>
    <w:rsid w:val="005C0564"/>
    <w:rsid w:val="005C0AA4"/>
    <w:rsid w:val="005C381A"/>
    <w:rsid w:val="005C386D"/>
    <w:rsid w:val="005C7F4C"/>
    <w:rsid w:val="005D03FB"/>
    <w:rsid w:val="005D1D8F"/>
    <w:rsid w:val="005E262B"/>
    <w:rsid w:val="005E3C84"/>
    <w:rsid w:val="005E526C"/>
    <w:rsid w:val="005E6D27"/>
    <w:rsid w:val="005F0699"/>
    <w:rsid w:val="005F25D4"/>
    <w:rsid w:val="005F7A54"/>
    <w:rsid w:val="006045CB"/>
    <w:rsid w:val="006059F3"/>
    <w:rsid w:val="00612204"/>
    <w:rsid w:val="00613A45"/>
    <w:rsid w:val="00613BEA"/>
    <w:rsid w:val="00623A07"/>
    <w:rsid w:val="00630ECC"/>
    <w:rsid w:val="00630FB6"/>
    <w:rsid w:val="006326D7"/>
    <w:rsid w:val="00635238"/>
    <w:rsid w:val="006360A1"/>
    <w:rsid w:val="006364E2"/>
    <w:rsid w:val="00640067"/>
    <w:rsid w:val="00640999"/>
    <w:rsid w:val="00644244"/>
    <w:rsid w:val="006442C8"/>
    <w:rsid w:val="00647628"/>
    <w:rsid w:val="00655A57"/>
    <w:rsid w:val="00663623"/>
    <w:rsid w:val="006656DC"/>
    <w:rsid w:val="00665F22"/>
    <w:rsid w:val="00670F05"/>
    <w:rsid w:val="00671613"/>
    <w:rsid w:val="00676815"/>
    <w:rsid w:val="00684346"/>
    <w:rsid w:val="00685421"/>
    <w:rsid w:val="00693268"/>
    <w:rsid w:val="006973F4"/>
    <w:rsid w:val="006978D0"/>
    <w:rsid w:val="00697ECA"/>
    <w:rsid w:val="006A0BCC"/>
    <w:rsid w:val="006A4966"/>
    <w:rsid w:val="006B3D36"/>
    <w:rsid w:val="006B6171"/>
    <w:rsid w:val="006B6FC8"/>
    <w:rsid w:val="006C286E"/>
    <w:rsid w:val="006C3608"/>
    <w:rsid w:val="006C75A7"/>
    <w:rsid w:val="006D0C96"/>
    <w:rsid w:val="006D169F"/>
    <w:rsid w:val="006D1D69"/>
    <w:rsid w:val="006D3E4A"/>
    <w:rsid w:val="006D4C78"/>
    <w:rsid w:val="006D674C"/>
    <w:rsid w:val="006E3A61"/>
    <w:rsid w:val="006E4EEA"/>
    <w:rsid w:val="006E7F6B"/>
    <w:rsid w:val="006F19BF"/>
    <w:rsid w:val="006F2B06"/>
    <w:rsid w:val="007027F6"/>
    <w:rsid w:val="007030E4"/>
    <w:rsid w:val="0070537F"/>
    <w:rsid w:val="00705913"/>
    <w:rsid w:val="00710BC2"/>
    <w:rsid w:val="00712748"/>
    <w:rsid w:val="00712930"/>
    <w:rsid w:val="0071321B"/>
    <w:rsid w:val="0071346B"/>
    <w:rsid w:val="00726213"/>
    <w:rsid w:val="0073390D"/>
    <w:rsid w:val="00733CBB"/>
    <w:rsid w:val="00734267"/>
    <w:rsid w:val="00735BE4"/>
    <w:rsid w:val="0073655F"/>
    <w:rsid w:val="00746EB3"/>
    <w:rsid w:val="00747CC7"/>
    <w:rsid w:val="00751A44"/>
    <w:rsid w:val="00751B67"/>
    <w:rsid w:val="0075324C"/>
    <w:rsid w:val="0075395F"/>
    <w:rsid w:val="00755619"/>
    <w:rsid w:val="007577EF"/>
    <w:rsid w:val="00757C0F"/>
    <w:rsid w:val="00761108"/>
    <w:rsid w:val="00761DAE"/>
    <w:rsid w:val="00767408"/>
    <w:rsid w:val="007747AF"/>
    <w:rsid w:val="00774A86"/>
    <w:rsid w:val="00774B2C"/>
    <w:rsid w:val="00774D7B"/>
    <w:rsid w:val="00776909"/>
    <w:rsid w:val="007769BF"/>
    <w:rsid w:val="0078548E"/>
    <w:rsid w:val="0078628D"/>
    <w:rsid w:val="007911A4"/>
    <w:rsid w:val="00792FD1"/>
    <w:rsid w:val="0079615F"/>
    <w:rsid w:val="00796A7F"/>
    <w:rsid w:val="00797F85"/>
    <w:rsid w:val="007A36A8"/>
    <w:rsid w:val="007A45A4"/>
    <w:rsid w:val="007A481B"/>
    <w:rsid w:val="007A55F6"/>
    <w:rsid w:val="007A56CA"/>
    <w:rsid w:val="007A6A1C"/>
    <w:rsid w:val="007B0599"/>
    <w:rsid w:val="007B42EA"/>
    <w:rsid w:val="007C2503"/>
    <w:rsid w:val="007C7BBD"/>
    <w:rsid w:val="007D26F6"/>
    <w:rsid w:val="007D45DE"/>
    <w:rsid w:val="007D5B7C"/>
    <w:rsid w:val="007E5465"/>
    <w:rsid w:val="007E7F77"/>
    <w:rsid w:val="007F0368"/>
    <w:rsid w:val="007F1E7E"/>
    <w:rsid w:val="007F5966"/>
    <w:rsid w:val="007F7E4A"/>
    <w:rsid w:val="00816CE5"/>
    <w:rsid w:val="00822D3F"/>
    <w:rsid w:val="00823258"/>
    <w:rsid w:val="00823849"/>
    <w:rsid w:val="0082480B"/>
    <w:rsid w:val="008318C6"/>
    <w:rsid w:val="008333B5"/>
    <w:rsid w:val="0083363E"/>
    <w:rsid w:val="008342E8"/>
    <w:rsid w:val="00837B5B"/>
    <w:rsid w:val="00854135"/>
    <w:rsid w:val="00854240"/>
    <w:rsid w:val="00854758"/>
    <w:rsid w:val="00855006"/>
    <w:rsid w:val="0085577D"/>
    <w:rsid w:val="008575D8"/>
    <w:rsid w:val="00860E85"/>
    <w:rsid w:val="00871E12"/>
    <w:rsid w:val="00876714"/>
    <w:rsid w:val="00880FCD"/>
    <w:rsid w:val="00881FC1"/>
    <w:rsid w:val="008820EE"/>
    <w:rsid w:val="00883829"/>
    <w:rsid w:val="00885D10"/>
    <w:rsid w:val="008A11E0"/>
    <w:rsid w:val="008A39B8"/>
    <w:rsid w:val="008A4C8D"/>
    <w:rsid w:val="008B719F"/>
    <w:rsid w:val="008C5BD3"/>
    <w:rsid w:val="008C68E5"/>
    <w:rsid w:val="008D3B4D"/>
    <w:rsid w:val="008D758A"/>
    <w:rsid w:val="008E213F"/>
    <w:rsid w:val="008E225B"/>
    <w:rsid w:val="008E29A7"/>
    <w:rsid w:val="008E2C0F"/>
    <w:rsid w:val="008E3110"/>
    <w:rsid w:val="008E3B50"/>
    <w:rsid w:val="008E3B60"/>
    <w:rsid w:val="008E5E30"/>
    <w:rsid w:val="008E7545"/>
    <w:rsid w:val="008F0EDE"/>
    <w:rsid w:val="008F52FD"/>
    <w:rsid w:val="008F5667"/>
    <w:rsid w:val="008F6899"/>
    <w:rsid w:val="00907895"/>
    <w:rsid w:val="00911CC6"/>
    <w:rsid w:val="00913F6F"/>
    <w:rsid w:val="00914185"/>
    <w:rsid w:val="00914DB1"/>
    <w:rsid w:val="009150E4"/>
    <w:rsid w:val="009164A7"/>
    <w:rsid w:val="0091675A"/>
    <w:rsid w:val="0091763D"/>
    <w:rsid w:val="0091791F"/>
    <w:rsid w:val="00920E7E"/>
    <w:rsid w:val="00921562"/>
    <w:rsid w:val="00926303"/>
    <w:rsid w:val="00930F05"/>
    <w:rsid w:val="00931985"/>
    <w:rsid w:val="00932675"/>
    <w:rsid w:val="009328A1"/>
    <w:rsid w:val="00932F15"/>
    <w:rsid w:val="00936D1E"/>
    <w:rsid w:val="00943440"/>
    <w:rsid w:val="00946F81"/>
    <w:rsid w:val="00953838"/>
    <w:rsid w:val="00955333"/>
    <w:rsid w:val="009655CE"/>
    <w:rsid w:val="0096601C"/>
    <w:rsid w:val="00967B42"/>
    <w:rsid w:val="00972E30"/>
    <w:rsid w:val="00972E73"/>
    <w:rsid w:val="00974150"/>
    <w:rsid w:val="0097435A"/>
    <w:rsid w:val="0097495D"/>
    <w:rsid w:val="009802B6"/>
    <w:rsid w:val="00981EDC"/>
    <w:rsid w:val="00987A5C"/>
    <w:rsid w:val="00987DB9"/>
    <w:rsid w:val="00990B2B"/>
    <w:rsid w:val="0099436A"/>
    <w:rsid w:val="009970B8"/>
    <w:rsid w:val="009A06B5"/>
    <w:rsid w:val="009A237F"/>
    <w:rsid w:val="009A2FC8"/>
    <w:rsid w:val="009A355D"/>
    <w:rsid w:val="009A5DC1"/>
    <w:rsid w:val="009A73DD"/>
    <w:rsid w:val="009A787E"/>
    <w:rsid w:val="009B1787"/>
    <w:rsid w:val="009B4336"/>
    <w:rsid w:val="009B6C47"/>
    <w:rsid w:val="009B6E5D"/>
    <w:rsid w:val="009B71A0"/>
    <w:rsid w:val="009C286B"/>
    <w:rsid w:val="009C68F3"/>
    <w:rsid w:val="009C72D8"/>
    <w:rsid w:val="009D04BC"/>
    <w:rsid w:val="009D0634"/>
    <w:rsid w:val="009D08BC"/>
    <w:rsid w:val="009D38E2"/>
    <w:rsid w:val="009D3B36"/>
    <w:rsid w:val="009D58F3"/>
    <w:rsid w:val="009E1E8E"/>
    <w:rsid w:val="009E331D"/>
    <w:rsid w:val="009E4C53"/>
    <w:rsid w:val="009F1D36"/>
    <w:rsid w:val="009F2AC3"/>
    <w:rsid w:val="009F2C0A"/>
    <w:rsid w:val="00A03370"/>
    <w:rsid w:val="00A075F8"/>
    <w:rsid w:val="00A11445"/>
    <w:rsid w:val="00A11765"/>
    <w:rsid w:val="00A15550"/>
    <w:rsid w:val="00A17EED"/>
    <w:rsid w:val="00A232DE"/>
    <w:rsid w:val="00A251AF"/>
    <w:rsid w:val="00A25F5C"/>
    <w:rsid w:val="00A27C64"/>
    <w:rsid w:val="00A33027"/>
    <w:rsid w:val="00A3444F"/>
    <w:rsid w:val="00A36B1B"/>
    <w:rsid w:val="00A370E4"/>
    <w:rsid w:val="00A42D25"/>
    <w:rsid w:val="00A52969"/>
    <w:rsid w:val="00A52AB8"/>
    <w:rsid w:val="00A552ED"/>
    <w:rsid w:val="00A6001A"/>
    <w:rsid w:val="00A61A1B"/>
    <w:rsid w:val="00A636E9"/>
    <w:rsid w:val="00A66009"/>
    <w:rsid w:val="00A66778"/>
    <w:rsid w:val="00A66C64"/>
    <w:rsid w:val="00A71F98"/>
    <w:rsid w:val="00A72010"/>
    <w:rsid w:val="00A75212"/>
    <w:rsid w:val="00A76B89"/>
    <w:rsid w:val="00A778F1"/>
    <w:rsid w:val="00A829FB"/>
    <w:rsid w:val="00A84BE7"/>
    <w:rsid w:val="00A87EF1"/>
    <w:rsid w:val="00A93824"/>
    <w:rsid w:val="00A9675A"/>
    <w:rsid w:val="00AA1B08"/>
    <w:rsid w:val="00AA2C5B"/>
    <w:rsid w:val="00AA6B15"/>
    <w:rsid w:val="00AB125A"/>
    <w:rsid w:val="00AB2C69"/>
    <w:rsid w:val="00AB417A"/>
    <w:rsid w:val="00AB44FE"/>
    <w:rsid w:val="00AB6247"/>
    <w:rsid w:val="00AC044F"/>
    <w:rsid w:val="00AC2B82"/>
    <w:rsid w:val="00AC3F08"/>
    <w:rsid w:val="00AC4EEF"/>
    <w:rsid w:val="00AC6D32"/>
    <w:rsid w:val="00AE097E"/>
    <w:rsid w:val="00AE4157"/>
    <w:rsid w:val="00AF2C25"/>
    <w:rsid w:val="00B01629"/>
    <w:rsid w:val="00B0656E"/>
    <w:rsid w:val="00B17409"/>
    <w:rsid w:val="00B215A3"/>
    <w:rsid w:val="00B274A9"/>
    <w:rsid w:val="00B32D34"/>
    <w:rsid w:val="00B34A9D"/>
    <w:rsid w:val="00B35ACE"/>
    <w:rsid w:val="00B363F6"/>
    <w:rsid w:val="00B4015F"/>
    <w:rsid w:val="00B40E78"/>
    <w:rsid w:val="00B426D1"/>
    <w:rsid w:val="00B44103"/>
    <w:rsid w:val="00B471B0"/>
    <w:rsid w:val="00B50C54"/>
    <w:rsid w:val="00B53781"/>
    <w:rsid w:val="00B56094"/>
    <w:rsid w:val="00B5719D"/>
    <w:rsid w:val="00B57DB1"/>
    <w:rsid w:val="00B62878"/>
    <w:rsid w:val="00B633C3"/>
    <w:rsid w:val="00B6777B"/>
    <w:rsid w:val="00B70994"/>
    <w:rsid w:val="00B74741"/>
    <w:rsid w:val="00B75342"/>
    <w:rsid w:val="00B761C4"/>
    <w:rsid w:val="00B817ED"/>
    <w:rsid w:val="00B83795"/>
    <w:rsid w:val="00B83B96"/>
    <w:rsid w:val="00B840AF"/>
    <w:rsid w:val="00B857F0"/>
    <w:rsid w:val="00B94A58"/>
    <w:rsid w:val="00B954B5"/>
    <w:rsid w:val="00B96C98"/>
    <w:rsid w:val="00B9724A"/>
    <w:rsid w:val="00B97313"/>
    <w:rsid w:val="00BA1877"/>
    <w:rsid w:val="00BA40E0"/>
    <w:rsid w:val="00BB06BA"/>
    <w:rsid w:val="00BB0C92"/>
    <w:rsid w:val="00BB333E"/>
    <w:rsid w:val="00BB439F"/>
    <w:rsid w:val="00BB7620"/>
    <w:rsid w:val="00BB7844"/>
    <w:rsid w:val="00BC158B"/>
    <w:rsid w:val="00BD0523"/>
    <w:rsid w:val="00BD176C"/>
    <w:rsid w:val="00BD5A6A"/>
    <w:rsid w:val="00BD77F1"/>
    <w:rsid w:val="00BE0FC6"/>
    <w:rsid w:val="00BE3BD8"/>
    <w:rsid w:val="00BE50D6"/>
    <w:rsid w:val="00BE7B31"/>
    <w:rsid w:val="00BF55B5"/>
    <w:rsid w:val="00C027A3"/>
    <w:rsid w:val="00C05C76"/>
    <w:rsid w:val="00C07586"/>
    <w:rsid w:val="00C1589F"/>
    <w:rsid w:val="00C16E92"/>
    <w:rsid w:val="00C26311"/>
    <w:rsid w:val="00C3343B"/>
    <w:rsid w:val="00C34E7A"/>
    <w:rsid w:val="00C35042"/>
    <w:rsid w:val="00C356C0"/>
    <w:rsid w:val="00C35812"/>
    <w:rsid w:val="00C3715F"/>
    <w:rsid w:val="00C42B1F"/>
    <w:rsid w:val="00C43654"/>
    <w:rsid w:val="00C47B7C"/>
    <w:rsid w:val="00C51FBE"/>
    <w:rsid w:val="00C52089"/>
    <w:rsid w:val="00C5549C"/>
    <w:rsid w:val="00C61305"/>
    <w:rsid w:val="00C613D7"/>
    <w:rsid w:val="00C62DD0"/>
    <w:rsid w:val="00C646F4"/>
    <w:rsid w:val="00C65DA8"/>
    <w:rsid w:val="00C70F82"/>
    <w:rsid w:val="00C808B5"/>
    <w:rsid w:val="00C8182C"/>
    <w:rsid w:val="00C81A36"/>
    <w:rsid w:val="00C81E65"/>
    <w:rsid w:val="00C82F79"/>
    <w:rsid w:val="00C832E5"/>
    <w:rsid w:val="00C83F4E"/>
    <w:rsid w:val="00C86C2C"/>
    <w:rsid w:val="00C90BC7"/>
    <w:rsid w:val="00C962FD"/>
    <w:rsid w:val="00CA3F62"/>
    <w:rsid w:val="00CB0A8A"/>
    <w:rsid w:val="00CB209B"/>
    <w:rsid w:val="00CB264B"/>
    <w:rsid w:val="00CB3566"/>
    <w:rsid w:val="00CB5476"/>
    <w:rsid w:val="00CB7D1F"/>
    <w:rsid w:val="00CC071C"/>
    <w:rsid w:val="00CC3912"/>
    <w:rsid w:val="00CC50B4"/>
    <w:rsid w:val="00CC51D0"/>
    <w:rsid w:val="00CD0006"/>
    <w:rsid w:val="00CD1052"/>
    <w:rsid w:val="00CD1419"/>
    <w:rsid w:val="00CD1911"/>
    <w:rsid w:val="00CD1CDA"/>
    <w:rsid w:val="00CD2380"/>
    <w:rsid w:val="00CD5597"/>
    <w:rsid w:val="00CD59BA"/>
    <w:rsid w:val="00CE02A0"/>
    <w:rsid w:val="00CE74C2"/>
    <w:rsid w:val="00CF3599"/>
    <w:rsid w:val="00CF70AF"/>
    <w:rsid w:val="00D037A9"/>
    <w:rsid w:val="00D05908"/>
    <w:rsid w:val="00D074C7"/>
    <w:rsid w:val="00D12054"/>
    <w:rsid w:val="00D12505"/>
    <w:rsid w:val="00D14E01"/>
    <w:rsid w:val="00D155AD"/>
    <w:rsid w:val="00D177F8"/>
    <w:rsid w:val="00D214AE"/>
    <w:rsid w:val="00D246EF"/>
    <w:rsid w:val="00D347C7"/>
    <w:rsid w:val="00D40CE0"/>
    <w:rsid w:val="00D44392"/>
    <w:rsid w:val="00D47F65"/>
    <w:rsid w:val="00D54B98"/>
    <w:rsid w:val="00D578B3"/>
    <w:rsid w:val="00D74170"/>
    <w:rsid w:val="00D74FFD"/>
    <w:rsid w:val="00D77593"/>
    <w:rsid w:val="00D82170"/>
    <w:rsid w:val="00D82D87"/>
    <w:rsid w:val="00D831D0"/>
    <w:rsid w:val="00D937C7"/>
    <w:rsid w:val="00D93FAC"/>
    <w:rsid w:val="00D97230"/>
    <w:rsid w:val="00DA056E"/>
    <w:rsid w:val="00DA1864"/>
    <w:rsid w:val="00DA22D4"/>
    <w:rsid w:val="00DA2EB8"/>
    <w:rsid w:val="00DA56B4"/>
    <w:rsid w:val="00DA78BA"/>
    <w:rsid w:val="00DB1E1A"/>
    <w:rsid w:val="00DB2FE1"/>
    <w:rsid w:val="00DB323F"/>
    <w:rsid w:val="00DB4E53"/>
    <w:rsid w:val="00DB6B18"/>
    <w:rsid w:val="00DC428E"/>
    <w:rsid w:val="00DD1AD8"/>
    <w:rsid w:val="00DD25F8"/>
    <w:rsid w:val="00DD3097"/>
    <w:rsid w:val="00DD3475"/>
    <w:rsid w:val="00DD4B59"/>
    <w:rsid w:val="00DE371A"/>
    <w:rsid w:val="00DE4720"/>
    <w:rsid w:val="00DF02D5"/>
    <w:rsid w:val="00DF0CFD"/>
    <w:rsid w:val="00DF779E"/>
    <w:rsid w:val="00E00253"/>
    <w:rsid w:val="00E00339"/>
    <w:rsid w:val="00E03D9D"/>
    <w:rsid w:val="00E066E6"/>
    <w:rsid w:val="00E119A3"/>
    <w:rsid w:val="00E120D0"/>
    <w:rsid w:val="00E142A8"/>
    <w:rsid w:val="00E2070C"/>
    <w:rsid w:val="00E21C63"/>
    <w:rsid w:val="00E22052"/>
    <w:rsid w:val="00E22A54"/>
    <w:rsid w:val="00E23EFC"/>
    <w:rsid w:val="00E27179"/>
    <w:rsid w:val="00E34B84"/>
    <w:rsid w:val="00E352A1"/>
    <w:rsid w:val="00E42D5B"/>
    <w:rsid w:val="00E516FE"/>
    <w:rsid w:val="00E551CA"/>
    <w:rsid w:val="00E5695A"/>
    <w:rsid w:val="00E57C36"/>
    <w:rsid w:val="00E60CB6"/>
    <w:rsid w:val="00E632A1"/>
    <w:rsid w:val="00E634B7"/>
    <w:rsid w:val="00E63B57"/>
    <w:rsid w:val="00E675DA"/>
    <w:rsid w:val="00E71859"/>
    <w:rsid w:val="00E73172"/>
    <w:rsid w:val="00E861A5"/>
    <w:rsid w:val="00E86966"/>
    <w:rsid w:val="00E922E0"/>
    <w:rsid w:val="00E92568"/>
    <w:rsid w:val="00E92827"/>
    <w:rsid w:val="00E977E9"/>
    <w:rsid w:val="00EA20E5"/>
    <w:rsid w:val="00EA2970"/>
    <w:rsid w:val="00EB0482"/>
    <w:rsid w:val="00EB1019"/>
    <w:rsid w:val="00EB1645"/>
    <w:rsid w:val="00EB2D4F"/>
    <w:rsid w:val="00EB2D84"/>
    <w:rsid w:val="00EB3C2A"/>
    <w:rsid w:val="00EB4661"/>
    <w:rsid w:val="00EB47CA"/>
    <w:rsid w:val="00EB781D"/>
    <w:rsid w:val="00EC24C3"/>
    <w:rsid w:val="00EC2F84"/>
    <w:rsid w:val="00EC50C7"/>
    <w:rsid w:val="00ED06FE"/>
    <w:rsid w:val="00ED15DB"/>
    <w:rsid w:val="00ED6B96"/>
    <w:rsid w:val="00ED760A"/>
    <w:rsid w:val="00EE18F9"/>
    <w:rsid w:val="00EE30D4"/>
    <w:rsid w:val="00EE3D03"/>
    <w:rsid w:val="00EE4B1A"/>
    <w:rsid w:val="00EE58C0"/>
    <w:rsid w:val="00EF2EE7"/>
    <w:rsid w:val="00EF58EA"/>
    <w:rsid w:val="00EF5D6C"/>
    <w:rsid w:val="00F00348"/>
    <w:rsid w:val="00F0572C"/>
    <w:rsid w:val="00F05EE9"/>
    <w:rsid w:val="00F12DB9"/>
    <w:rsid w:val="00F13B55"/>
    <w:rsid w:val="00F14C5F"/>
    <w:rsid w:val="00F23908"/>
    <w:rsid w:val="00F255C3"/>
    <w:rsid w:val="00F274BC"/>
    <w:rsid w:val="00F35903"/>
    <w:rsid w:val="00F40C19"/>
    <w:rsid w:val="00F4342D"/>
    <w:rsid w:val="00F446FF"/>
    <w:rsid w:val="00F471D9"/>
    <w:rsid w:val="00F512A5"/>
    <w:rsid w:val="00F5258E"/>
    <w:rsid w:val="00F54A28"/>
    <w:rsid w:val="00F56622"/>
    <w:rsid w:val="00F60377"/>
    <w:rsid w:val="00F64C9C"/>
    <w:rsid w:val="00F7029B"/>
    <w:rsid w:val="00F705DE"/>
    <w:rsid w:val="00F717D9"/>
    <w:rsid w:val="00F71C52"/>
    <w:rsid w:val="00F76EC5"/>
    <w:rsid w:val="00F84A88"/>
    <w:rsid w:val="00F859E9"/>
    <w:rsid w:val="00F874AA"/>
    <w:rsid w:val="00F909EC"/>
    <w:rsid w:val="00F91892"/>
    <w:rsid w:val="00F935F6"/>
    <w:rsid w:val="00F96442"/>
    <w:rsid w:val="00FA1051"/>
    <w:rsid w:val="00FA2453"/>
    <w:rsid w:val="00FA50A7"/>
    <w:rsid w:val="00FB10E8"/>
    <w:rsid w:val="00FB1B2B"/>
    <w:rsid w:val="00FC07CF"/>
    <w:rsid w:val="00FC15FC"/>
    <w:rsid w:val="00FC472D"/>
    <w:rsid w:val="00FD079A"/>
    <w:rsid w:val="00FD40BD"/>
    <w:rsid w:val="00FD72B0"/>
    <w:rsid w:val="00FE5ECE"/>
    <w:rsid w:val="00FE6430"/>
    <w:rsid w:val="00FE76BD"/>
    <w:rsid w:val="00FF2C38"/>
    <w:rsid w:val="00FF308B"/>
    <w:rsid w:val="00FF424B"/>
    <w:rsid w:val="00FF54D0"/>
    <w:rsid w:val="00FF73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rsid w:val="00ED6B96"/>
    <w:pPr>
      <w:tabs>
        <w:tab w:val="center" w:pos="4536"/>
        <w:tab w:val="right" w:pos="9072"/>
      </w:tabs>
    </w:pPr>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character" w:customStyle="1" w:styleId="a4">
    <w:name w:val="页眉 字符"/>
    <w:link w:val="a3"/>
    <w:rsid w:val="00ED6B96"/>
    <w:rPr>
      <w:rFonts w:ascii="Verdana" w:eastAsia="Times New Roman" w:hAnsi="Verdana" w:cs="Times New Roman"/>
      <w:sz w:val="19"/>
      <w:szCs w:val="24"/>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styleId="a5">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7">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8">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b">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character" w:styleId="ae">
    <w:name w:val="Unresolved Mention"/>
    <w:basedOn w:val="a0"/>
    <w:uiPriority w:val="99"/>
    <w:semiHidden/>
    <w:unhideWhenUsed/>
    <w:rsid w:val="000E5B54"/>
    <w:rPr>
      <w:color w:val="605E5C"/>
      <w:shd w:val="clear" w:color="auto" w:fill="E1DFDD"/>
    </w:rPr>
  </w:style>
  <w:style w:type="table" w:styleId="af">
    <w:name w:val="Table Grid"/>
    <w:basedOn w:val="a1"/>
    <w:uiPriority w:val="59"/>
    <w:rsid w:val="008333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a"/>
    <w:link w:val="EndNoteBibliographyTitle0"/>
    <w:rsid w:val="001A38A7"/>
    <w:pPr>
      <w:jc w:val="center"/>
    </w:pPr>
    <w:rPr>
      <w:noProof/>
      <w:lang w:val="de-DE"/>
    </w:rPr>
  </w:style>
  <w:style w:type="character" w:customStyle="1" w:styleId="EndNoteBibliographyTitle0">
    <w:name w:val="EndNote Bibliography Title 字符"/>
    <w:basedOn w:val="a0"/>
    <w:link w:val="EndNoteBibliographyTitle"/>
    <w:rsid w:val="001A38A7"/>
    <w:rPr>
      <w:rFonts w:ascii="Times New Roman" w:eastAsia="Times New Roman" w:hAnsi="Times New Roman"/>
      <w:noProof/>
      <w:szCs w:val="24"/>
      <w:lang w:val="de-DE" w:eastAsia="de-DE"/>
    </w:rPr>
  </w:style>
  <w:style w:type="paragraph" w:customStyle="1" w:styleId="EndNoteBibliography">
    <w:name w:val="EndNote Bibliography"/>
    <w:basedOn w:val="a"/>
    <w:link w:val="EndNoteBibliography0"/>
    <w:rsid w:val="001A38A7"/>
    <w:pPr>
      <w:spacing w:line="240" w:lineRule="auto"/>
    </w:pPr>
    <w:rPr>
      <w:noProof/>
      <w:lang w:val="de-DE"/>
    </w:rPr>
  </w:style>
  <w:style w:type="character" w:customStyle="1" w:styleId="EndNoteBibliography0">
    <w:name w:val="EndNote Bibliography 字符"/>
    <w:basedOn w:val="a0"/>
    <w:link w:val="EndNoteBibliography"/>
    <w:rsid w:val="001A38A7"/>
    <w:rPr>
      <w:rFonts w:ascii="Times New Roman" w:eastAsia="Times New Roman" w:hAnsi="Times New Roman"/>
      <w:noProof/>
      <w:szCs w:val="24"/>
      <w:lang w:val="de-DE" w:eastAsia="de-DE"/>
    </w:rPr>
  </w:style>
  <w:style w:type="paragraph" w:customStyle="1" w:styleId="ComponentName2">
    <w:name w:val="Component Name 2"/>
    <w:next w:val="a"/>
    <w:qFormat/>
    <w:rsid w:val="009655CE"/>
    <w:pPr>
      <w:snapToGrid w:val="0"/>
      <w:spacing w:before="120" w:line="360" w:lineRule="auto"/>
      <w:outlineLvl w:val="0"/>
    </w:pPr>
    <w:rPr>
      <w:rFonts w:ascii="Times New Roman" w:eastAsiaTheme="minorEastAsia" w:hAnsi="Times New Roman"/>
      <w:i/>
      <w:kern w:val="28"/>
      <w:sz w:val="24"/>
      <w:lang w:val="en-US" w:eastAsia="en-US"/>
    </w:rPr>
  </w:style>
  <w:style w:type="paragraph" w:styleId="af0">
    <w:name w:val="Normal (Web)"/>
    <w:basedOn w:val="a"/>
    <w:uiPriority w:val="99"/>
    <w:semiHidden/>
    <w:unhideWhenUsed/>
    <w:rsid w:val="000E1A04"/>
    <w:pPr>
      <w:spacing w:before="100" w:beforeAutospacing="1" w:after="100" w:afterAutospacing="1" w:line="240" w:lineRule="auto"/>
      <w:jc w:val="left"/>
    </w:pPr>
    <w:rPr>
      <w:rFonts w:ascii="宋体" w:eastAsia="宋体" w:hAnsi="宋体" w:cs="宋体"/>
      <w:sz w:val="24"/>
      <w:lang w:val="en-US" w:eastAsia="zh-CN"/>
    </w:rPr>
  </w:style>
  <w:style w:type="character" w:customStyle="1" w:styleId="katex-mathml">
    <w:name w:val="katex-mathml"/>
    <w:basedOn w:val="a0"/>
    <w:rsid w:val="00F40C19"/>
  </w:style>
  <w:style w:type="character" w:customStyle="1" w:styleId="mord">
    <w:name w:val="mord"/>
    <w:basedOn w:val="a0"/>
    <w:rsid w:val="00F40C19"/>
  </w:style>
  <w:style w:type="character" w:customStyle="1" w:styleId="vlist-s">
    <w:name w:val="vlist-s"/>
    <w:basedOn w:val="a0"/>
    <w:rsid w:val="00F40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807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henzifei@qdio.ac.cn" TargetMode="External"/><Relationship Id="rId13" Type="http://schemas.openxmlformats.org/officeDocument/2006/relationships/image" Target="media/image5.tiff"/><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tiff"/><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image" Target="media/image12.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7.tiff"/><Relationship Id="rId23" Type="http://schemas.openxmlformats.org/officeDocument/2006/relationships/theme" Target="theme/theme1.xml"/><Relationship Id="rId10" Type="http://schemas.openxmlformats.org/officeDocument/2006/relationships/image" Target="media/image2.tiff"/><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A2A3C9-278B-4043-ABEA-7BAEB83D54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Blank.dotm</Template>
  <TotalTime>3605</TotalTime>
  <Pages>27</Pages>
  <Words>8260</Words>
  <Characters>47084</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55234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洪凯 王</cp:lastModifiedBy>
  <cp:revision>763</cp:revision>
  <cp:lastPrinted>2026-06-08T10:44:00Z</cp:lastPrinted>
  <dcterms:created xsi:type="dcterms:W3CDTF">2015-12-16T05:52:00Z</dcterms:created>
  <dcterms:modified xsi:type="dcterms:W3CDTF">2026-07-03T03:37:00Z</dcterms:modified>
</cp:coreProperties>
</file>